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b/>
          <w:bCs/>
          <w:color w:val="auto"/>
          <w:sz w:val="28"/>
          <w:szCs w:val="28"/>
          <w:highlight w:val="none"/>
        </w:rPr>
      </w:pPr>
      <w:bookmarkStart w:id="0" w:name="_Hlt75169792"/>
      <w:bookmarkEnd w:id="0"/>
    </w:p>
    <w:p>
      <w:pPr>
        <w:spacing w:line="500" w:lineRule="exact"/>
        <w:jc w:val="center"/>
        <w:rPr>
          <w:rFonts w:hint="eastAsia" w:ascii="宋体" w:hAnsi="宋体" w:eastAsia="宋体" w:cs="宋体"/>
          <w:b/>
          <w:bCs/>
          <w:color w:val="auto"/>
          <w:sz w:val="28"/>
          <w:szCs w:val="28"/>
          <w:highlight w:val="none"/>
        </w:rPr>
      </w:pPr>
    </w:p>
    <w:p>
      <w:pPr>
        <w:spacing w:line="360" w:lineRule="auto"/>
        <w:jc w:val="center"/>
        <w:rPr>
          <w:rFonts w:hint="eastAsia" w:ascii="宋体" w:hAnsi="宋体" w:eastAsia="宋体" w:cs="宋体"/>
          <w:b/>
          <w:bCs/>
          <w:color w:val="auto"/>
          <w:sz w:val="56"/>
          <w:szCs w:val="56"/>
          <w:highlight w:val="none"/>
        </w:rPr>
      </w:pPr>
    </w:p>
    <w:p>
      <w:pPr>
        <w:spacing w:line="360" w:lineRule="auto"/>
        <w:jc w:val="center"/>
        <w:rPr>
          <w:rFonts w:hint="eastAsia" w:ascii="宋体" w:hAnsi="宋体" w:eastAsia="宋体" w:cs="宋体"/>
          <w:b/>
          <w:bCs/>
          <w:color w:val="auto"/>
          <w:sz w:val="56"/>
          <w:szCs w:val="56"/>
          <w:highlight w:val="none"/>
          <w:lang w:eastAsia="zh-CN"/>
        </w:rPr>
      </w:pPr>
      <w:r>
        <w:rPr>
          <w:rFonts w:hint="eastAsia" w:ascii="宋体" w:hAnsi="宋体" w:eastAsia="宋体" w:cs="宋体"/>
          <w:b/>
          <w:bCs/>
          <w:color w:val="auto"/>
          <w:sz w:val="56"/>
          <w:szCs w:val="56"/>
          <w:highlight w:val="none"/>
          <w:lang w:eastAsia="zh-CN"/>
        </w:rPr>
        <w:t>新疆和静县巴音沟金矿地质填图采购项目</w:t>
      </w:r>
    </w:p>
    <w:p>
      <w:pPr>
        <w:pStyle w:val="9"/>
        <w:rPr>
          <w:rFonts w:hint="eastAsia" w:ascii="宋体" w:hAnsi="宋体" w:eastAsia="宋体" w:cs="宋体"/>
          <w:b/>
          <w:bCs/>
          <w:color w:val="auto"/>
          <w:sz w:val="28"/>
          <w:szCs w:val="28"/>
          <w:highlight w:val="none"/>
        </w:rPr>
      </w:pPr>
    </w:p>
    <w:p>
      <w:pPr>
        <w:pStyle w:val="9"/>
        <w:rPr>
          <w:rFonts w:hint="eastAsia" w:ascii="宋体" w:hAnsi="宋体" w:eastAsia="宋体" w:cs="宋体"/>
          <w:b/>
          <w:bCs/>
          <w:color w:val="auto"/>
          <w:sz w:val="28"/>
          <w:szCs w:val="28"/>
          <w:highlight w:val="none"/>
        </w:rPr>
      </w:pPr>
    </w:p>
    <w:p>
      <w:pPr>
        <w:rPr>
          <w:rFonts w:hint="eastAsia" w:ascii="宋体" w:hAnsi="宋体" w:eastAsia="宋体" w:cs="宋体"/>
          <w:color w:val="auto"/>
          <w:highlight w:val="none"/>
        </w:rPr>
      </w:pPr>
    </w:p>
    <w:p>
      <w:pPr>
        <w:pStyle w:val="9"/>
        <w:rPr>
          <w:rFonts w:hint="eastAsia" w:ascii="宋体" w:hAnsi="宋体" w:eastAsia="宋体" w:cs="宋体"/>
          <w:b/>
          <w:bCs/>
          <w:color w:val="auto"/>
          <w:sz w:val="28"/>
          <w:szCs w:val="28"/>
          <w:highlight w:val="none"/>
        </w:rPr>
      </w:pPr>
    </w:p>
    <w:p>
      <w:pPr>
        <w:spacing w:line="720" w:lineRule="auto"/>
        <w:jc w:val="center"/>
        <w:rPr>
          <w:rFonts w:hint="eastAsia" w:ascii="宋体" w:hAnsi="宋体" w:eastAsia="宋体" w:cs="宋体"/>
          <w:b/>
          <w:bCs/>
          <w:color w:val="auto"/>
          <w:sz w:val="110"/>
          <w:szCs w:val="110"/>
          <w:highlight w:val="none"/>
        </w:rPr>
      </w:pPr>
      <w:r>
        <w:rPr>
          <w:rFonts w:hint="eastAsia" w:ascii="宋体" w:hAnsi="宋体" w:eastAsia="宋体" w:cs="宋体"/>
          <w:b/>
          <w:bCs/>
          <w:color w:val="auto"/>
          <w:sz w:val="110"/>
          <w:szCs w:val="110"/>
          <w:highlight w:val="none"/>
        </w:rPr>
        <w:t>邀请招标文件</w:t>
      </w:r>
    </w:p>
    <w:p>
      <w:pPr>
        <w:spacing w:line="720" w:lineRule="auto"/>
        <w:jc w:val="center"/>
        <w:rPr>
          <w:rFonts w:hint="eastAsia" w:ascii="宋体" w:hAnsi="宋体" w:eastAsia="宋体" w:cs="宋体"/>
          <w:b/>
          <w:bCs/>
          <w:color w:val="auto"/>
          <w:sz w:val="28"/>
          <w:szCs w:val="28"/>
          <w:highlight w:val="none"/>
        </w:rPr>
      </w:pPr>
    </w:p>
    <w:p>
      <w:pPr>
        <w:spacing w:line="500" w:lineRule="exact"/>
        <w:jc w:val="center"/>
        <w:rPr>
          <w:rFonts w:hint="eastAsia" w:ascii="宋体" w:hAnsi="宋体" w:eastAsia="宋体" w:cs="宋体"/>
          <w:b/>
          <w:bCs/>
          <w:color w:val="auto"/>
          <w:sz w:val="30"/>
          <w:szCs w:val="30"/>
          <w:highlight w:val="none"/>
        </w:rPr>
      </w:pPr>
    </w:p>
    <w:p>
      <w:pPr>
        <w:spacing w:line="360" w:lineRule="auto"/>
        <w:jc w:val="center"/>
        <w:rPr>
          <w:rFonts w:hint="eastAsia" w:ascii="宋体" w:hAnsi="宋体" w:eastAsia="宋体" w:cs="宋体"/>
          <w:b/>
          <w:bCs/>
          <w:color w:val="auto"/>
          <w:kern w:val="1"/>
          <w:sz w:val="30"/>
          <w:szCs w:val="30"/>
          <w:highlight w:val="none"/>
        </w:rPr>
      </w:pPr>
      <w:r>
        <w:rPr>
          <w:rFonts w:hint="eastAsia" w:ascii="宋体" w:hAnsi="宋体" w:eastAsia="宋体" w:cs="宋体"/>
          <w:b/>
          <w:bCs/>
          <w:color w:val="auto"/>
          <w:kern w:val="1"/>
          <w:sz w:val="30"/>
          <w:szCs w:val="30"/>
          <w:highlight w:val="none"/>
        </w:rPr>
        <w:t>中国·四川</w:t>
      </w:r>
    </w:p>
    <w:p>
      <w:pPr>
        <w:spacing w:line="360" w:lineRule="auto"/>
        <w:jc w:val="center"/>
        <w:rPr>
          <w:rFonts w:hint="eastAsia"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rPr>
        <w:t>中国地质调查局军民融合地质调查中心</w:t>
      </w:r>
      <w:r>
        <w:rPr>
          <w:rFonts w:hint="eastAsia" w:ascii="宋体" w:hAnsi="宋体" w:eastAsia="宋体" w:cs="宋体"/>
          <w:b/>
          <w:bCs/>
          <w:color w:val="auto"/>
          <w:kern w:val="1"/>
          <w:sz w:val="30"/>
          <w:szCs w:val="30"/>
          <w:highlight w:val="none"/>
        </w:rPr>
        <w:t>编制</w:t>
      </w:r>
    </w:p>
    <w:p>
      <w:pPr>
        <w:spacing w:line="360" w:lineRule="auto"/>
        <w:jc w:val="center"/>
        <w:rPr>
          <w:rFonts w:hint="eastAsia" w:ascii="宋体" w:hAnsi="宋体" w:eastAsia="宋体" w:cs="宋体"/>
          <w:b/>
          <w:bCs/>
          <w:color w:val="auto"/>
          <w:kern w:val="1"/>
          <w:sz w:val="30"/>
          <w:szCs w:val="30"/>
          <w:highlight w:val="none"/>
        </w:rPr>
        <w:sectPr>
          <w:headerReference r:id="rId4" w:type="first"/>
          <w:headerReference r:id="rId3" w:type="default"/>
          <w:footerReference r:id="rId5" w:type="default"/>
          <w:pgSz w:w="11906" w:h="16838"/>
          <w:pgMar w:top="1440" w:right="1800" w:bottom="1440" w:left="1800" w:header="851" w:footer="992" w:gutter="0"/>
          <w:cols w:space="720" w:num="1"/>
          <w:titlePg/>
        </w:sectPr>
      </w:pPr>
      <w:r>
        <w:rPr>
          <w:rFonts w:hint="eastAsia" w:ascii="宋体" w:hAnsi="宋体" w:eastAsia="宋体" w:cs="宋体"/>
          <w:b/>
          <w:bCs/>
          <w:color w:val="auto"/>
          <w:kern w:val="1"/>
          <w:sz w:val="30"/>
          <w:szCs w:val="30"/>
          <w:highlight w:val="none"/>
        </w:rPr>
        <w:t>2024年</w:t>
      </w:r>
      <w:r>
        <w:rPr>
          <w:rFonts w:hint="eastAsia" w:ascii="宋体" w:hAnsi="宋体" w:eastAsia="宋体" w:cs="宋体"/>
          <w:b/>
          <w:bCs/>
          <w:color w:val="auto"/>
          <w:kern w:val="1"/>
          <w:sz w:val="30"/>
          <w:szCs w:val="30"/>
          <w:highlight w:val="none"/>
          <w:lang w:val="en-US" w:eastAsia="zh-CN"/>
        </w:rPr>
        <w:t>10</w:t>
      </w:r>
      <w:r>
        <w:rPr>
          <w:rFonts w:hint="eastAsia" w:ascii="宋体" w:hAnsi="宋体" w:eastAsia="宋体" w:cs="宋体"/>
          <w:b/>
          <w:bCs/>
          <w:color w:val="auto"/>
          <w:kern w:val="1"/>
          <w:sz w:val="30"/>
          <w:szCs w:val="30"/>
          <w:highlight w:val="none"/>
        </w:rPr>
        <w:t>月</w:t>
      </w:r>
    </w:p>
    <w:p>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目  录</w:t>
      </w:r>
    </w:p>
    <w:p>
      <w:pPr>
        <w:pStyle w:val="15"/>
        <w:tabs>
          <w:tab w:val="right" w:leader="dot" w:pos="9412"/>
          <w:tab w:val="clear" w:pos="9459"/>
        </w:tabs>
        <w:spacing w:line="360" w:lineRule="auto"/>
        <w:rPr>
          <w:rFonts w:hint="eastAsia" w:ascii="宋体" w:hAnsi="宋体" w:eastAsia="宋体" w:cs="宋体"/>
          <w:color w:val="auto"/>
          <w:highlight w:val="none"/>
        </w:rPr>
      </w:pPr>
      <w:bookmarkStart w:id="1" w:name="_Hlt76203691"/>
      <w:bookmarkEnd w:id="1"/>
      <w:bookmarkStart w:id="2" w:name="_Hlt82577067"/>
      <w:bookmarkEnd w:id="2"/>
      <w:bookmarkStart w:id="3" w:name="_Hlt75853559"/>
      <w:bookmarkEnd w:id="3"/>
      <w:bookmarkStart w:id="4" w:name="_Hlt75575918"/>
      <w:bookmarkEnd w:id="4"/>
      <w:bookmarkStart w:id="5" w:name="_Hlt75228475"/>
      <w:bookmarkEnd w:id="5"/>
      <w:bookmarkStart w:id="6" w:name="_Hlt78874997"/>
      <w:bookmarkEnd w:id="6"/>
      <w:bookmarkStart w:id="7" w:name="_Hlt78874994"/>
      <w:bookmarkEnd w:id="7"/>
      <w:bookmarkStart w:id="8" w:name="_Hlt75772737"/>
      <w:bookmarkEnd w:id="8"/>
      <w:bookmarkStart w:id="9" w:name="_Hlt75586492"/>
      <w:bookmarkEnd w:id="9"/>
      <w:bookmarkStart w:id="10" w:name="_Toc130566015"/>
      <w:r>
        <w:rPr>
          <w:rFonts w:hint="eastAsia" w:ascii="宋体" w:hAnsi="宋体" w:eastAsia="宋体" w:cs="宋体"/>
          <w:color w:val="auto"/>
          <w:sz w:val="36"/>
          <w:szCs w:val="36"/>
          <w:highlight w:val="none"/>
        </w:rPr>
        <w:fldChar w:fldCharType="begin"/>
      </w:r>
      <w:r>
        <w:rPr>
          <w:rStyle w:val="24"/>
          <w:rFonts w:hint="eastAsia" w:ascii="宋体" w:hAnsi="宋体" w:eastAsia="宋体" w:cs="宋体"/>
          <w:bCs/>
          <w:caps/>
          <w:smallCaps/>
          <w:color w:val="auto"/>
          <w:sz w:val="36"/>
          <w:szCs w:val="36"/>
          <w:highlight w:val="none"/>
        </w:rPr>
        <w:instrText xml:space="preserve">TOC \o "1-3" \h \u </w:instrText>
      </w:r>
      <w:r>
        <w:rPr>
          <w:rFonts w:hint="eastAsia" w:ascii="宋体" w:hAnsi="宋体" w:eastAsia="宋体" w:cs="宋体"/>
          <w:color w:val="auto"/>
          <w:sz w:val="36"/>
          <w:szCs w:val="36"/>
          <w:highlight w:val="none"/>
        </w:rPr>
        <w:fldChar w:fldCharType="separate"/>
      </w:r>
      <w:r>
        <w:rPr>
          <w:rFonts w:hint="eastAsia" w:ascii="宋体" w:hAnsi="宋体" w:eastAsia="宋体" w:cs="宋体"/>
          <w:color w:val="auto"/>
          <w:szCs w:val="36"/>
          <w:highlight w:val="none"/>
        </w:rPr>
        <w:fldChar w:fldCharType="begin"/>
      </w:r>
      <w:r>
        <w:rPr>
          <w:rFonts w:hint="eastAsia" w:ascii="宋体" w:hAnsi="宋体" w:eastAsia="宋体" w:cs="宋体"/>
          <w:color w:val="auto"/>
          <w:szCs w:val="36"/>
          <w:highlight w:val="none"/>
        </w:rPr>
        <w:instrText xml:space="preserve"> HYPERLINK \l _Toc29169 </w:instrText>
      </w:r>
      <w:r>
        <w:rPr>
          <w:rFonts w:hint="eastAsia" w:ascii="宋体" w:hAnsi="宋体" w:eastAsia="宋体" w:cs="宋体"/>
          <w:color w:val="auto"/>
          <w:szCs w:val="36"/>
          <w:highlight w:val="none"/>
        </w:rPr>
        <w:fldChar w:fldCharType="separate"/>
      </w:r>
      <w:r>
        <w:rPr>
          <w:rFonts w:hint="eastAsia" w:ascii="宋体" w:hAnsi="宋体" w:eastAsia="宋体" w:cs="宋体"/>
          <w:bCs/>
          <w:color w:val="auto"/>
          <w:szCs w:val="32"/>
          <w:highlight w:val="none"/>
        </w:rPr>
        <w:t>第一章  邀请招标公告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_Toc29169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6"/>
          <w:highlight w:val="none"/>
        </w:rPr>
        <w:fldChar w:fldCharType="end"/>
      </w:r>
    </w:p>
    <w:p>
      <w:pPr>
        <w:pStyle w:val="15"/>
        <w:tabs>
          <w:tab w:val="right" w:leader="dot" w:pos="9412"/>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_Toc24595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bCs/>
          <w:color w:val="auto"/>
          <w:szCs w:val="32"/>
          <w:highlight w:val="none"/>
        </w:rPr>
        <w:t>第二章  邀标须知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_Toc24595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7"/>
        <w:tabs>
          <w:tab w:val="right" w:leader="dot" w:pos="9412"/>
          <w:tab w:val="clear" w:pos="1260"/>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_Toc18510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bCs/>
          <w:color w:val="auto"/>
          <w:szCs w:val="30"/>
          <w:highlight w:val="none"/>
        </w:rPr>
        <w:t>一、供应商邀标须知附表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_Toc18510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7"/>
        <w:tabs>
          <w:tab w:val="right" w:leader="dot" w:pos="9412"/>
          <w:tab w:val="clear" w:pos="1260"/>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_Toc29993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color w:val="auto"/>
          <w:szCs w:val="30"/>
          <w:highlight w:val="none"/>
        </w:rPr>
        <w:t>二、</w:t>
      </w:r>
      <w:r>
        <w:rPr>
          <w:rFonts w:hint="eastAsia" w:ascii="宋体" w:hAnsi="宋体" w:eastAsia="宋体" w:cs="宋体"/>
          <w:color w:val="auto"/>
          <w:highlight w:val="none"/>
        </w:rPr>
        <w:t>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_Toc29993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7"/>
        <w:tabs>
          <w:tab w:val="right" w:leader="dot" w:pos="9412"/>
          <w:tab w:val="clear" w:pos="1260"/>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_Toc1439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color w:val="auto"/>
          <w:szCs w:val="30"/>
          <w:highlight w:val="none"/>
        </w:rPr>
        <w:t>三、</w:t>
      </w:r>
      <w:r>
        <w:rPr>
          <w:rFonts w:hint="eastAsia" w:ascii="宋体" w:hAnsi="宋体" w:eastAsia="宋体" w:cs="宋体"/>
          <w:color w:val="auto"/>
          <w:highlight w:val="none"/>
        </w:rPr>
        <w:t>邀标内容及评审标准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5"/>
        <w:tabs>
          <w:tab w:val="right" w:leader="dot" w:pos="9412"/>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_Toc30750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bCs/>
          <w:color w:val="auto"/>
          <w:szCs w:val="32"/>
          <w:highlight w:val="none"/>
        </w:rPr>
        <w:t>第三章 供应商应当提供的资格证明材料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_Toc30750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12</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5"/>
        <w:tabs>
          <w:tab w:val="right" w:leader="dot" w:pos="9412"/>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_Toc14898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bCs/>
          <w:color w:val="auto"/>
          <w:szCs w:val="32"/>
          <w:highlight w:val="none"/>
        </w:rPr>
        <w:t>第四章 项目服务内容及要求、商务条件说明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_Toc14898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5"/>
        <w:tabs>
          <w:tab w:val="right" w:leader="dot" w:pos="9412"/>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_Toc22450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bCs/>
          <w:color w:val="auto"/>
          <w:szCs w:val="32"/>
          <w:highlight w:val="none"/>
        </w:rPr>
        <w:t>第五章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7"/>
        <w:tabs>
          <w:tab w:val="right" w:leader="dot" w:pos="9412"/>
          <w:tab w:val="clear" w:pos="1260"/>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_Toc686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color w:val="auto"/>
          <w:szCs w:val="28"/>
          <w:highlight w:val="none"/>
        </w:rPr>
        <w:t>（一）供应商的承诺函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7"/>
        <w:tabs>
          <w:tab w:val="right" w:leader="dot" w:pos="9412"/>
          <w:tab w:val="clear" w:pos="1260"/>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_Toc11060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color w:val="auto"/>
          <w:szCs w:val="28"/>
          <w:highlight w:val="none"/>
        </w:rPr>
        <w:t>（二）报价表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_Toc11060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17</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7"/>
        <w:tabs>
          <w:tab w:val="right" w:leader="dot" w:pos="9412"/>
          <w:tab w:val="clear" w:pos="1260"/>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_Toc22882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color w:val="auto"/>
          <w:szCs w:val="28"/>
          <w:highlight w:val="none"/>
        </w:rPr>
        <w:t>（三）法定代表人/负责人身份证明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_Toc22882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18</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7"/>
        <w:tabs>
          <w:tab w:val="right" w:leader="dot" w:pos="9412"/>
          <w:tab w:val="clear" w:pos="1260"/>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_Toc11020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color w:val="auto"/>
          <w:szCs w:val="28"/>
          <w:highlight w:val="none"/>
        </w:rPr>
        <w:t>（四）法定代表人/负责人授权书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_Toc11020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7"/>
        <w:tabs>
          <w:tab w:val="right" w:leader="dot" w:pos="9412"/>
          <w:tab w:val="clear" w:pos="1260"/>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_Toc26396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color w:val="auto"/>
          <w:szCs w:val="28"/>
          <w:highlight w:val="none"/>
        </w:rPr>
        <w:t>（五）供应商基本情况表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_Toc26396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7"/>
        <w:tabs>
          <w:tab w:val="right" w:leader="dot" w:pos="9412"/>
          <w:tab w:val="clear" w:pos="1260"/>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_Toc3761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color w:val="auto"/>
          <w:szCs w:val="28"/>
          <w:highlight w:val="none"/>
        </w:rPr>
        <w:t>（六）供应商对资格要求规定条件的承诺函</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_Toc3761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7"/>
        <w:tabs>
          <w:tab w:val="right" w:leader="dot" w:pos="9412"/>
          <w:tab w:val="clear" w:pos="1260"/>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_Toc30679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color w:val="auto"/>
          <w:szCs w:val="28"/>
          <w:highlight w:val="none"/>
        </w:rPr>
        <w:t>（七）服务要求响应/偏离表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_Toc30679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22</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7"/>
        <w:tabs>
          <w:tab w:val="right" w:leader="dot" w:pos="9412"/>
          <w:tab w:val="clear" w:pos="1260"/>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_Toc801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color w:val="auto"/>
          <w:szCs w:val="28"/>
          <w:highlight w:val="none"/>
        </w:rPr>
        <w:t>（八）商务要求响应/偏离表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_Toc801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7"/>
        <w:tabs>
          <w:tab w:val="right" w:leader="dot" w:pos="9412"/>
          <w:tab w:val="clear" w:pos="1260"/>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_Toc6592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color w:val="auto"/>
          <w:szCs w:val="28"/>
          <w:highlight w:val="none"/>
        </w:rPr>
        <w:t>（九）邀请招标文件要求提供的其他相关资料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_Toc6592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5"/>
        <w:tabs>
          <w:tab w:val="right" w:leader="dot" w:pos="9412"/>
          <w:tab w:val="clear" w:pos="9459"/>
        </w:tabs>
        <w:spacing w:line="360" w:lineRule="auto"/>
        <w:rPr>
          <w:rFonts w:hint="eastAsia" w:ascii="宋体" w:hAnsi="宋体" w:eastAsia="宋体" w:cs="宋体"/>
          <w:color w:val="auto"/>
          <w:highlight w:val="none"/>
        </w:rPr>
      </w:pPr>
      <w:r>
        <w:rPr>
          <w:rFonts w:hint="eastAsia" w:ascii="宋体" w:hAnsi="宋体" w:eastAsia="宋体" w:cs="宋体"/>
          <w:bCs/>
          <w:caps/>
          <w:smallCaps/>
          <w:color w:val="auto"/>
          <w:szCs w:val="36"/>
          <w:highlight w:val="none"/>
        </w:rPr>
        <w:fldChar w:fldCharType="begin"/>
      </w:r>
      <w:r>
        <w:rPr>
          <w:rFonts w:hint="eastAsia" w:ascii="宋体" w:hAnsi="宋体" w:eastAsia="宋体" w:cs="宋体"/>
          <w:bCs/>
          <w:caps/>
          <w:smallCaps/>
          <w:color w:val="auto"/>
          <w:szCs w:val="36"/>
          <w:highlight w:val="none"/>
        </w:rPr>
        <w:instrText xml:space="preserve"> HYPERLINK \l _Toc18010 </w:instrText>
      </w:r>
      <w:r>
        <w:rPr>
          <w:rFonts w:hint="eastAsia" w:ascii="宋体" w:hAnsi="宋体" w:eastAsia="宋体" w:cs="宋体"/>
          <w:bCs/>
          <w:caps/>
          <w:smallCaps/>
          <w:color w:val="auto"/>
          <w:szCs w:val="36"/>
          <w:highlight w:val="none"/>
        </w:rPr>
        <w:fldChar w:fldCharType="separate"/>
      </w:r>
      <w:r>
        <w:rPr>
          <w:rFonts w:hint="eastAsia" w:ascii="宋体" w:hAnsi="宋体" w:eastAsia="宋体" w:cs="宋体"/>
          <w:bCs/>
          <w:color w:val="auto"/>
          <w:szCs w:val="32"/>
          <w:highlight w:val="none"/>
        </w:rPr>
        <w:t>第六章、合同主要条款（仅供参考）</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_Toc18010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bCs/>
          <w:caps/>
          <w:smallCaps/>
          <w:color w:val="auto"/>
          <w:szCs w:val="36"/>
          <w:highlight w:val="none"/>
        </w:rPr>
        <w:fldChar w:fldCharType="end"/>
      </w:r>
    </w:p>
    <w:p>
      <w:pPr>
        <w:pStyle w:val="17"/>
        <w:spacing w:line="360" w:lineRule="auto"/>
        <w:ind w:left="0" w:leftChars="0"/>
        <w:rPr>
          <w:rStyle w:val="24"/>
          <w:rFonts w:hint="eastAsia" w:ascii="宋体" w:hAnsi="宋体" w:eastAsia="宋体" w:cs="宋体"/>
          <w:bCs/>
          <w:caps/>
          <w:smallCaps/>
          <w:color w:val="auto"/>
          <w:sz w:val="24"/>
          <w:szCs w:val="24"/>
          <w:highlight w:val="none"/>
        </w:rPr>
      </w:pPr>
      <w:r>
        <w:rPr>
          <w:rFonts w:hint="eastAsia" w:ascii="宋体" w:hAnsi="宋体" w:eastAsia="宋体" w:cs="宋体"/>
          <w:bCs/>
          <w:caps/>
          <w:smallCaps/>
          <w:color w:val="auto"/>
          <w:szCs w:val="36"/>
          <w:highlight w:val="none"/>
        </w:rPr>
        <w:fldChar w:fldCharType="end"/>
      </w:r>
    </w:p>
    <w:p>
      <w:pPr>
        <w:spacing w:line="500" w:lineRule="exact"/>
        <w:rPr>
          <w:rFonts w:hint="eastAsia" w:ascii="宋体" w:hAnsi="宋体" w:eastAsia="宋体" w:cs="宋体"/>
          <w:color w:val="auto"/>
          <w:sz w:val="28"/>
          <w:szCs w:val="28"/>
          <w:highlight w:val="none"/>
        </w:rPr>
      </w:pPr>
    </w:p>
    <w:p>
      <w:pPr>
        <w:spacing w:line="500" w:lineRule="exact"/>
        <w:rPr>
          <w:rFonts w:hint="eastAsia" w:ascii="宋体" w:hAnsi="宋体" w:eastAsia="宋体" w:cs="宋体"/>
          <w:color w:val="auto"/>
          <w:sz w:val="28"/>
          <w:szCs w:val="28"/>
          <w:highlight w:val="none"/>
        </w:rPr>
      </w:pPr>
    </w:p>
    <w:p>
      <w:pPr>
        <w:spacing w:line="500" w:lineRule="exact"/>
        <w:rPr>
          <w:rFonts w:hint="eastAsia" w:ascii="宋体" w:hAnsi="宋体" w:eastAsia="宋体" w:cs="宋体"/>
          <w:color w:val="auto"/>
          <w:sz w:val="28"/>
          <w:szCs w:val="28"/>
          <w:highlight w:val="none"/>
        </w:rPr>
      </w:pPr>
    </w:p>
    <w:p>
      <w:pPr>
        <w:spacing w:line="500" w:lineRule="exact"/>
        <w:rPr>
          <w:rFonts w:hint="eastAsia" w:ascii="宋体" w:hAnsi="宋体" w:eastAsia="宋体" w:cs="宋体"/>
          <w:color w:val="auto"/>
          <w:sz w:val="28"/>
          <w:szCs w:val="28"/>
          <w:highlight w:val="none"/>
        </w:rPr>
      </w:pPr>
    </w:p>
    <w:p>
      <w:pPr>
        <w:pStyle w:val="9"/>
        <w:rPr>
          <w:rFonts w:hint="eastAsia" w:ascii="宋体" w:hAnsi="宋体" w:eastAsia="宋体" w:cs="宋体"/>
          <w:color w:val="auto"/>
          <w:highlight w:val="none"/>
        </w:rPr>
      </w:pPr>
    </w:p>
    <w:p>
      <w:pPr>
        <w:pStyle w:val="9"/>
        <w:rPr>
          <w:rFonts w:hint="eastAsia" w:ascii="宋体" w:hAnsi="宋体" w:eastAsia="宋体" w:cs="宋体"/>
          <w:color w:val="auto"/>
          <w:highlight w:val="none"/>
        </w:rPr>
        <w:sectPr>
          <w:headerReference r:id="rId6" w:type="default"/>
          <w:footerReference r:id="rId7" w:type="default"/>
          <w:pgSz w:w="11907" w:h="16840"/>
          <w:pgMar w:top="1246" w:right="1021" w:bottom="1474" w:left="1134" w:header="1021" w:footer="992" w:gutter="340"/>
          <w:pgNumType w:start="1"/>
          <w:cols w:space="720" w:num="1"/>
        </w:sectPr>
      </w:pPr>
    </w:p>
    <w:p>
      <w:pPr>
        <w:pStyle w:val="2"/>
        <w:tabs>
          <w:tab w:val="center" w:pos="4960"/>
          <w:tab w:val="left" w:pos="7451"/>
        </w:tabs>
        <w:spacing w:before="260" w:after="260" w:line="500" w:lineRule="exact"/>
        <w:jc w:val="center"/>
        <w:rPr>
          <w:rFonts w:hint="eastAsia" w:ascii="宋体" w:hAnsi="宋体" w:eastAsia="宋体" w:cs="宋体"/>
          <w:bCs/>
          <w:color w:val="auto"/>
          <w:kern w:val="2"/>
          <w:sz w:val="32"/>
          <w:szCs w:val="32"/>
          <w:highlight w:val="none"/>
        </w:rPr>
      </w:pPr>
      <w:bookmarkStart w:id="11" w:name="_Toc1217"/>
      <w:bookmarkStart w:id="12" w:name="_Toc29169"/>
      <w:r>
        <w:rPr>
          <w:rFonts w:hint="eastAsia" w:ascii="宋体" w:hAnsi="宋体" w:eastAsia="宋体" w:cs="宋体"/>
          <w:bCs/>
          <w:color w:val="auto"/>
          <w:kern w:val="2"/>
          <w:sz w:val="32"/>
          <w:szCs w:val="32"/>
          <w:highlight w:val="none"/>
        </w:rPr>
        <w:t>第一章</w:t>
      </w:r>
      <w:r>
        <w:rPr>
          <w:rFonts w:hint="eastAsia" w:ascii="宋体" w:hAnsi="宋体" w:eastAsia="宋体" w:cs="宋体"/>
          <w:bCs/>
          <w:color w:val="auto"/>
          <w:sz w:val="32"/>
          <w:szCs w:val="32"/>
          <w:highlight w:val="none"/>
        </w:rPr>
        <w:t xml:space="preserve">  </w:t>
      </w:r>
      <w:r>
        <w:rPr>
          <w:rFonts w:hint="eastAsia" w:ascii="宋体" w:hAnsi="宋体" w:eastAsia="宋体" w:cs="宋体"/>
          <w:bCs/>
          <w:color w:val="auto"/>
          <w:kern w:val="2"/>
          <w:sz w:val="32"/>
          <w:szCs w:val="32"/>
          <w:highlight w:val="none"/>
        </w:rPr>
        <w:t>邀请招标公告</w:t>
      </w:r>
      <w:bookmarkEnd w:id="11"/>
      <w:bookmarkEnd w:id="12"/>
    </w:p>
    <w:p>
      <w:pPr>
        <w:spacing w:line="5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kern w:val="1"/>
          <w:sz w:val="24"/>
          <w:szCs w:val="24"/>
          <w:highlight w:val="none"/>
          <w:u w:val="single"/>
        </w:rPr>
        <w:t>中国地质调查局军民融合地质调查中心</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lang w:eastAsia="zh-CN"/>
        </w:rPr>
        <w:t>新疆和静县巴音沟金矿地质填图采购项目</w:t>
      </w:r>
      <w:r>
        <w:rPr>
          <w:rFonts w:hint="eastAsia" w:ascii="宋体" w:hAnsi="宋体" w:eastAsia="宋体" w:cs="宋体"/>
          <w:color w:val="auto"/>
          <w:sz w:val="24"/>
          <w:highlight w:val="none"/>
        </w:rPr>
        <w:t>进行国内邀请招标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兹邀请符合本次招标要求的供应商参加投标</w:t>
      </w:r>
      <w:r>
        <w:rPr>
          <w:rFonts w:hint="eastAsia" w:ascii="宋体" w:hAnsi="宋体" w:eastAsia="宋体" w:cs="宋体"/>
          <w:color w:val="auto"/>
          <w:sz w:val="24"/>
          <w:szCs w:val="24"/>
          <w:highlight w:val="none"/>
          <w:lang w:bidi="ar"/>
        </w:rPr>
        <w:t>。</w:t>
      </w:r>
    </w:p>
    <w:p>
      <w:pPr>
        <w:spacing w:line="500" w:lineRule="exact"/>
        <w:ind w:firstLine="482" w:firstLineChars="200"/>
        <w:rPr>
          <w:rFonts w:hint="eastAsia" w:ascii="宋体" w:hAnsi="宋体" w:eastAsia="宋体" w:cs="宋体"/>
          <w:bCs/>
          <w:color w:val="auto"/>
          <w:sz w:val="24"/>
          <w:szCs w:val="24"/>
          <w:highlight w:val="none"/>
          <w:lang w:eastAsia="zh-CN"/>
        </w:rPr>
      </w:pPr>
      <w:r>
        <w:rPr>
          <w:rFonts w:hint="eastAsia" w:ascii="宋体" w:hAnsi="宋体" w:eastAsia="宋体" w:cs="宋体"/>
          <w:b/>
          <w:color w:val="auto"/>
          <w:sz w:val="24"/>
          <w:szCs w:val="24"/>
          <w:highlight w:val="none"/>
        </w:rPr>
        <w:t>一、项目名称：</w:t>
      </w:r>
      <w:r>
        <w:rPr>
          <w:rFonts w:hint="eastAsia" w:ascii="宋体" w:hAnsi="宋体" w:eastAsia="宋体" w:cs="宋体"/>
          <w:bCs/>
          <w:color w:val="auto"/>
          <w:sz w:val="24"/>
          <w:szCs w:val="24"/>
          <w:highlight w:val="none"/>
          <w:lang w:eastAsia="zh-CN"/>
        </w:rPr>
        <w:t>新疆和静县巴音沟金矿地质填图采购项目</w:t>
      </w:r>
    </w:p>
    <w:p>
      <w:pPr>
        <w:spacing w:line="500" w:lineRule="exact"/>
        <w:ind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二、采购内容：</w:t>
      </w:r>
      <w:r>
        <w:rPr>
          <w:rFonts w:hint="eastAsia" w:ascii="宋体" w:hAnsi="宋体" w:eastAsia="宋体" w:cs="宋体"/>
          <w:bCs/>
          <w:color w:val="auto"/>
          <w:sz w:val="24"/>
          <w:szCs w:val="24"/>
          <w:highlight w:val="none"/>
        </w:rPr>
        <w:t>本项目共1个包，采购</w:t>
      </w:r>
      <w:r>
        <w:rPr>
          <w:rFonts w:hint="eastAsia" w:ascii="宋体" w:hAnsi="宋体" w:eastAsia="宋体" w:cs="宋体"/>
          <w:bCs/>
          <w:color w:val="auto"/>
          <w:sz w:val="24"/>
          <w:szCs w:val="24"/>
          <w:highlight w:val="none"/>
          <w:lang w:eastAsia="zh-CN"/>
        </w:rPr>
        <w:t>新疆和静县巴音沟金矿地质填图采购项目</w:t>
      </w:r>
    </w:p>
    <w:p>
      <w:pPr>
        <w:spacing w:line="500" w:lineRule="exact"/>
        <w:ind w:left="479" w:leftChars="228" w:firstLine="0" w:firstLineChars="0"/>
        <w:rPr>
          <w:rFonts w:hint="eastAsia" w:ascii="宋体" w:hAnsi="宋体" w:eastAsia="宋体" w:cs="宋体"/>
          <w:color w:val="auto"/>
          <w:kern w:val="1"/>
          <w:sz w:val="24"/>
          <w:szCs w:val="24"/>
          <w:highlight w:val="none"/>
          <w:lang w:eastAsia="zh-CN"/>
        </w:rPr>
      </w:pPr>
      <w:r>
        <w:rPr>
          <w:rFonts w:hint="eastAsia" w:ascii="宋体" w:hAnsi="宋体" w:eastAsia="宋体" w:cs="宋体"/>
          <w:b/>
          <w:color w:val="auto"/>
          <w:sz w:val="24"/>
          <w:szCs w:val="24"/>
          <w:highlight w:val="none"/>
        </w:rPr>
        <w:t>三、项目预算：</w:t>
      </w:r>
      <w:r>
        <w:rPr>
          <w:rFonts w:hint="eastAsia" w:ascii="宋体" w:hAnsi="宋体" w:eastAsia="宋体" w:cs="宋体"/>
          <w:color w:val="auto"/>
          <w:kern w:val="1"/>
          <w:sz w:val="24"/>
          <w:szCs w:val="24"/>
          <w:highlight w:val="none"/>
          <w:lang w:val="en-US" w:eastAsia="zh-CN"/>
        </w:rPr>
        <w:t>21.57</w:t>
      </w:r>
      <w:r>
        <w:rPr>
          <w:rFonts w:hint="eastAsia" w:ascii="宋体" w:hAnsi="宋体" w:eastAsia="宋体" w:cs="宋体"/>
          <w:color w:val="auto"/>
          <w:kern w:val="1"/>
          <w:sz w:val="24"/>
          <w:szCs w:val="24"/>
          <w:highlight w:val="none"/>
        </w:rPr>
        <w:t>万元（最终金额以实际采购为准）</w:t>
      </w:r>
    </w:p>
    <w:p>
      <w:pPr>
        <w:spacing w:line="500" w:lineRule="exact"/>
        <w:ind w:left="479" w:leftChars="228"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四、邀请供应商方式：</w:t>
      </w:r>
      <w:r>
        <w:rPr>
          <w:rFonts w:hint="eastAsia" w:ascii="宋体" w:hAnsi="宋体" w:eastAsia="宋体" w:cs="宋体"/>
          <w:color w:val="auto"/>
          <w:kern w:val="1"/>
          <w:sz w:val="24"/>
          <w:szCs w:val="24"/>
          <w:highlight w:val="none"/>
          <w:lang w:val="en-US" w:eastAsia="zh-CN"/>
        </w:rPr>
        <w:t>本项目通过</w:t>
      </w:r>
      <w:r>
        <w:rPr>
          <w:rFonts w:hint="eastAsia" w:ascii="宋体" w:hAnsi="宋体" w:cs="宋体"/>
          <w:color w:val="auto"/>
          <w:kern w:val="1"/>
          <w:sz w:val="24"/>
          <w:szCs w:val="24"/>
          <w:highlight w:val="none"/>
          <w:lang w:val="en-US" w:eastAsia="zh-CN"/>
        </w:rPr>
        <w:t>采购人书面推荐</w:t>
      </w:r>
      <w:r>
        <w:rPr>
          <w:rFonts w:hint="eastAsia" w:ascii="宋体" w:hAnsi="宋体" w:eastAsia="宋体" w:cs="宋体"/>
          <w:color w:val="auto"/>
          <w:kern w:val="1"/>
          <w:sz w:val="24"/>
          <w:szCs w:val="24"/>
          <w:highlight w:val="none"/>
          <w:lang w:val="en-US" w:eastAsia="zh-CN"/>
        </w:rPr>
        <w:t>方式产生符合条件的供应商名单，从中随机抽取并邀请供应商参加投标。</w:t>
      </w:r>
      <w:r>
        <w:rPr>
          <w:rFonts w:hint="eastAsia" w:ascii="宋体" w:hAnsi="宋体" w:eastAsia="宋体" w:cs="宋体"/>
          <w:color w:val="auto"/>
          <w:kern w:val="1"/>
          <w:sz w:val="24"/>
          <w:szCs w:val="24"/>
          <w:highlight w:val="none"/>
          <w:lang w:val="en-US" w:eastAsia="zh-CN"/>
        </w:rPr>
        <w:br w:type="textWrapping"/>
      </w:r>
      <w:r>
        <w:rPr>
          <w:rFonts w:hint="eastAsia" w:ascii="宋体" w:hAnsi="宋体" w:eastAsia="宋体" w:cs="宋体"/>
          <w:b/>
          <w:bCs/>
          <w:color w:val="auto"/>
          <w:kern w:val="1"/>
          <w:sz w:val="24"/>
          <w:szCs w:val="24"/>
          <w:highlight w:val="none"/>
          <w:lang w:val="en-US" w:eastAsia="zh-CN"/>
        </w:rPr>
        <w:t>五</w:t>
      </w:r>
      <w:r>
        <w:rPr>
          <w:rFonts w:hint="eastAsia" w:ascii="宋体" w:hAnsi="宋体" w:eastAsia="宋体" w:cs="宋体"/>
          <w:b/>
          <w:color w:val="auto"/>
          <w:sz w:val="24"/>
          <w:szCs w:val="24"/>
          <w:highlight w:val="none"/>
        </w:rPr>
        <w:t>、合格供应商应具备的资格条件：</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1、供应商参加本次邀标活动应当具备下列条件：</w:t>
      </w:r>
    </w:p>
    <w:p>
      <w:pPr>
        <w:tabs>
          <w:tab w:val="left" w:pos="7665"/>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1.1具有独立承担民事责任的能力；</w:t>
      </w:r>
    </w:p>
    <w:p>
      <w:pPr>
        <w:tabs>
          <w:tab w:val="left" w:pos="7665"/>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1.2具有良好的商业信誉和健全的财务会计制度；</w:t>
      </w:r>
    </w:p>
    <w:p>
      <w:pPr>
        <w:tabs>
          <w:tab w:val="left" w:pos="8444"/>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1.3具有履行合同所必需的设备和专业技术能力；</w:t>
      </w:r>
    </w:p>
    <w:p>
      <w:pPr>
        <w:tabs>
          <w:tab w:val="left" w:pos="7665"/>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1.4有依法缴纳税收和社会保障资金的良好记录；</w:t>
      </w:r>
      <w:bookmarkStart w:id="54" w:name="_GoBack"/>
      <w:bookmarkEnd w:id="54"/>
    </w:p>
    <w:p>
      <w:pPr>
        <w:tabs>
          <w:tab w:val="left" w:pos="7665"/>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1.5参加本次邀标活动前三年内，在经营活动中没有重大违法记录；</w:t>
      </w:r>
    </w:p>
    <w:p>
      <w:pPr>
        <w:tabs>
          <w:tab w:val="left" w:pos="7665"/>
        </w:tabs>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1.6法律、行政法规规定的其他条件。</w:t>
      </w:r>
    </w:p>
    <w:p>
      <w:pPr>
        <w:tabs>
          <w:tab w:val="left" w:pos="7665"/>
        </w:tabs>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2、供应商未对本次邀标项目提供过整体设计、规范编制或者项目管理、监理、检测等服务。</w:t>
      </w:r>
    </w:p>
    <w:p>
      <w:pPr>
        <w:tabs>
          <w:tab w:val="left" w:pos="7665"/>
        </w:tabs>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3、供应商与其他供应商之间，单位负责人不为同一人而且不存在直接控股、管理关系。</w:t>
      </w:r>
    </w:p>
    <w:p>
      <w:pPr>
        <w:tabs>
          <w:tab w:val="left" w:pos="7665"/>
        </w:tabs>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4、供应商单位及其现任法定代表人、主要负责人不得具有行贿犯罪记录。 </w:t>
      </w:r>
    </w:p>
    <w:p>
      <w:pPr>
        <w:tabs>
          <w:tab w:val="left" w:pos="7665"/>
        </w:tabs>
        <w:spacing w:line="5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5、本项目不接受联合体邀标。</w:t>
      </w:r>
    </w:p>
    <w:p>
      <w:pPr>
        <w:tabs>
          <w:tab w:val="left" w:pos="7665"/>
        </w:tabs>
        <w:spacing w:line="500" w:lineRule="exact"/>
        <w:ind w:firstLine="482" w:firstLineChars="200"/>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六、供应商获取文件方式：</w:t>
      </w:r>
      <w:r>
        <w:rPr>
          <w:rFonts w:hint="eastAsia" w:ascii="宋体" w:hAnsi="宋体" w:eastAsia="宋体" w:cs="宋体"/>
          <w:color w:val="auto"/>
          <w:sz w:val="24"/>
          <w:szCs w:val="22"/>
          <w:highlight w:val="none"/>
          <w:lang w:val="en-US" w:eastAsia="zh-CN"/>
        </w:rPr>
        <w:t>采购人通过书面形式邀请符合条件的供应商参与本项目，供应商登录地址：中国地质调查局军民融合地质地调查中心（www.scmci.cgs.gov.cn）首页-政府采购可查看招标公告，供应商应当按照要求，参与本次采购活动。</w:t>
      </w:r>
    </w:p>
    <w:p>
      <w:pPr>
        <w:tabs>
          <w:tab w:val="left" w:pos="7665"/>
        </w:tabs>
        <w:spacing w:line="500" w:lineRule="exact"/>
        <w:ind w:firstLine="482" w:firstLineChars="200"/>
        <w:rPr>
          <w:rFonts w:hint="eastAsia" w:ascii="宋体" w:hAnsi="宋体" w:eastAsia="宋体" w:cs="宋体"/>
          <w:color w:val="auto"/>
          <w:sz w:val="24"/>
          <w:szCs w:val="28"/>
          <w:highlight w:val="none"/>
        </w:rPr>
      </w:pPr>
      <w:r>
        <w:rPr>
          <w:rFonts w:hint="eastAsia" w:ascii="宋体" w:hAnsi="宋体" w:eastAsia="宋体" w:cs="宋体"/>
          <w:b/>
          <w:bCs w:val="0"/>
          <w:color w:val="auto"/>
          <w:sz w:val="24"/>
          <w:szCs w:val="24"/>
          <w:highlight w:val="none"/>
          <w:lang w:val="en-US" w:eastAsia="zh-CN"/>
        </w:rPr>
        <w:t>七</w:t>
      </w: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highlight w:val="none"/>
        </w:rPr>
        <w:t>获取</w:t>
      </w:r>
      <w:r>
        <w:rPr>
          <w:rFonts w:hint="eastAsia" w:ascii="宋体" w:hAnsi="宋体" w:eastAsia="宋体" w:cs="宋体"/>
          <w:b/>
          <w:bCs w:val="0"/>
          <w:color w:val="auto"/>
          <w:sz w:val="24"/>
          <w:szCs w:val="24"/>
          <w:highlight w:val="none"/>
        </w:rPr>
        <w:t>邀请招标文件</w:t>
      </w:r>
      <w:r>
        <w:rPr>
          <w:rFonts w:hint="eastAsia" w:ascii="宋体" w:hAnsi="宋体" w:eastAsia="宋体" w:cs="宋体"/>
          <w:b/>
          <w:bCs w:val="0"/>
          <w:color w:val="auto"/>
          <w:sz w:val="24"/>
          <w:highlight w:val="none"/>
        </w:rPr>
        <w:t>时间：</w:t>
      </w:r>
      <w:r>
        <w:rPr>
          <w:rFonts w:hint="eastAsia" w:ascii="宋体" w:hAnsi="宋体" w:eastAsia="宋体" w:cs="宋体"/>
          <w:color w:val="auto"/>
          <w:sz w:val="24"/>
          <w:highlight w:val="none"/>
        </w:rPr>
        <w:t>2024年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eastAsia="宋体" w:cs="宋体"/>
          <w:color w:val="auto"/>
          <w:sz w:val="24"/>
          <w:highlight w:val="none"/>
        </w:rPr>
        <w:t>日至2024年</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rPr>
        <w:t>日</w:t>
      </w:r>
      <w:r>
        <w:rPr>
          <w:rFonts w:hint="eastAsia" w:ascii="宋体" w:hAnsi="宋体" w:eastAsia="宋体" w:cs="宋体"/>
          <w:color w:val="auto"/>
          <w:sz w:val="24"/>
          <w:szCs w:val="28"/>
          <w:highlight w:val="none"/>
        </w:rPr>
        <w:t>（</w:t>
      </w:r>
      <w:r>
        <w:rPr>
          <w:rFonts w:hint="eastAsia" w:ascii="宋体" w:hAnsi="宋体" w:eastAsia="宋体" w:cs="宋体"/>
          <w:color w:val="auto"/>
          <w:sz w:val="24"/>
          <w:szCs w:val="24"/>
          <w:highlight w:val="none"/>
        </w:rPr>
        <w:t>每天上午9:00-12:00，下午14:00-17:00</w:t>
      </w:r>
      <w:r>
        <w:rPr>
          <w:rFonts w:hint="eastAsia" w:ascii="宋体" w:hAnsi="宋体" w:eastAsia="宋体" w:cs="宋体"/>
          <w:color w:val="auto"/>
          <w:sz w:val="24"/>
          <w:szCs w:val="28"/>
          <w:highlight w:val="none"/>
        </w:rPr>
        <w:t>，法定节假日除外）</w:t>
      </w:r>
    </w:p>
    <w:p>
      <w:pPr>
        <w:spacing w:after="50" w:line="460" w:lineRule="exact"/>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szCs w:val="28"/>
          <w:highlight w:val="none"/>
          <w:lang w:val="en-US" w:eastAsia="zh-CN"/>
        </w:rPr>
        <w:t>八</w:t>
      </w:r>
      <w:r>
        <w:rPr>
          <w:rFonts w:hint="eastAsia" w:ascii="宋体" w:hAnsi="宋体" w:eastAsia="宋体" w:cs="宋体"/>
          <w:b/>
          <w:bCs/>
          <w:color w:val="auto"/>
          <w:sz w:val="24"/>
          <w:szCs w:val="28"/>
          <w:highlight w:val="none"/>
        </w:rPr>
        <w:t>、邀请招标文件售价：</w:t>
      </w:r>
      <w:r>
        <w:rPr>
          <w:rFonts w:hint="eastAsia" w:ascii="宋体" w:hAnsi="宋体" w:eastAsia="宋体" w:cs="宋体"/>
          <w:color w:val="auto"/>
          <w:sz w:val="24"/>
          <w:szCs w:val="18"/>
          <w:highlight w:val="none"/>
        </w:rPr>
        <w:t>人民币0元/份</w:t>
      </w:r>
      <w:r>
        <w:rPr>
          <w:rFonts w:hint="eastAsia" w:ascii="宋体" w:hAnsi="宋体" w:eastAsia="宋体" w:cs="宋体"/>
          <w:color w:val="auto"/>
          <w:sz w:val="24"/>
          <w:highlight w:val="none"/>
        </w:rPr>
        <w:t>（邀请招标文件售后不退, 投标资格不能转让）。</w:t>
      </w:r>
    </w:p>
    <w:p>
      <w:pPr>
        <w:spacing w:line="420" w:lineRule="exact"/>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bCs/>
          <w:color w:val="auto"/>
          <w:sz w:val="24"/>
          <w:szCs w:val="28"/>
          <w:highlight w:val="none"/>
          <w:lang w:val="en-US" w:eastAsia="zh-CN"/>
        </w:rPr>
        <w:t>九</w:t>
      </w:r>
      <w:r>
        <w:rPr>
          <w:rFonts w:hint="eastAsia" w:ascii="宋体" w:hAnsi="宋体" w:eastAsia="宋体" w:cs="宋体"/>
          <w:b/>
          <w:bCs/>
          <w:color w:val="auto"/>
          <w:sz w:val="24"/>
          <w:szCs w:val="28"/>
          <w:highlight w:val="none"/>
        </w:rPr>
        <w:t>、邀请文件获取地点：</w:t>
      </w:r>
      <w:r>
        <w:rPr>
          <w:rFonts w:hint="eastAsia" w:ascii="宋体" w:hAnsi="宋体" w:eastAsia="宋体" w:cs="宋体"/>
          <w:color w:val="auto"/>
          <w:sz w:val="24"/>
          <w:szCs w:val="28"/>
          <w:highlight w:val="none"/>
        </w:rPr>
        <w:t>四川省成都市金牛区茶店子路399号</w:t>
      </w:r>
      <w:r>
        <w:rPr>
          <w:rFonts w:hint="eastAsia" w:ascii="宋体" w:hAnsi="宋体" w:eastAsia="宋体" w:cs="宋体"/>
          <w:color w:val="auto"/>
          <w:sz w:val="24"/>
          <w:szCs w:val="24"/>
          <w:highlight w:val="none"/>
        </w:rPr>
        <w:t>；需持单位介绍信原件及有效身份证明文件复印件</w:t>
      </w:r>
      <w:r>
        <w:rPr>
          <w:rFonts w:hint="eastAsia" w:ascii="宋体" w:hAnsi="宋体" w:cs="宋体"/>
          <w:color w:val="auto"/>
          <w:sz w:val="24"/>
          <w:szCs w:val="24"/>
          <w:highlight w:val="none"/>
          <w:lang w:eastAsia="zh-CN"/>
        </w:rPr>
        <w:t>。</w:t>
      </w:r>
    </w:p>
    <w:p>
      <w:pPr>
        <w:spacing w:line="42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w:t>
      </w:r>
      <w:r>
        <w:rPr>
          <w:rFonts w:hint="eastAsia" w:ascii="宋体" w:hAnsi="宋体" w:eastAsia="宋体" w:cs="宋体"/>
          <w:b/>
          <w:bCs/>
          <w:color w:val="auto"/>
          <w:sz w:val="24"/>
          <w:szCs w:val="28"/>
          <w:highlight w:val="none"/>
        </w:rPr>
        <w:t>开标地点：四川省成都市金牛区茶店子路399号</w:t>
      </w:r>
      <w:r>
        <w:rPr>
          <w:rFonts w:hint="eastAsia" w:ascii="宋体" w:hAnsi="宋体" w:cs="宋体"/>
          <w:b/>
          <w:bCs/>
          <w:color w:val="auto"/>
          <w:sz w:val="24"/>
          <w:szCs w:val="28"/>
          <w:highlight w:val="none"/>
          <w:lang w:eastAsia="zh-CN"/>
        </w:rPr>
        <w:t>，</w:t>
      </w:r>
      <w:r>
        <w:rPr>
          <w:rFonts w:hint="eastAsia" w:ascii="宋体" w:hAnsi="宋体" w:eastAsia="宋体" w:cs="宋体"/>
          <w:color w:val="auto"/>
          <w:sz w:val="24"/>
          <w:szCs w:val="24"/>
          <w:highlight w:val="none"/>
        </w:rPr>
        <w:t>递交响应文件截止时间</w:t>
      </w:r>
      <w:r>
        <w:rPr>
          <w:rFonts w:hint="eastAsia" w:ascii="宋体" w:hAnsi="宋体" w:eastAsia="宋体" w:cs="宋体"/>
          <w:color w:val="auto"/>
          <w:sz w:val="24"/>
          <w:highlight w:val="none"/>
        </w:rPr>
        <w:t>和开标时间：</w:t>
      </w:r>
      <w:r>
        <w:rPr>
          <w:rFonts w:hint="eastAsia" w:ascii="宋体" w:hAnsi="宋体" w:eastAsia="宋体" w:cs="宋体"/>
          <w:color w:val="auto"/>
          <w:sz w:val="24"/>
          <w:highlight w:val="none"/>
          <w:u w:val="single"/>
        </w:rPr>
        <w:t>2024年</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25</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00</w:t>
      </w:r>
      <w:r>
        <w:rPr>
          <w:rFonts w:hint="eastAsia" w:ascii="宋体" w:hAnsi="宋体" w:eastAsia="宋体" w:cs="宋体"/>
          <w:color w:val="auto"/>
          <w:sz w:val="24"/>
          <w:highlight w:val="none"/>
          <w:u w:val="single"/>
        </w:rPr>
        <w:t>（北京时间）；</w:t>
      </w:r>
      <w:r>
        <w:rPr>
          <w:rFonts w:hint="eastAsia" w:ascii="宋体" w:hAnsi="宋体" w:eastAsia="宋体" w:cs="宋体"/>
          <w:color w:val="auto"/>
          <w:sz w:val="24"/>
          <w:szCs w:val="24"/>
          <w:highlight w:val="none"/>
        </w:rPr>
        <w:t>供应商应于递交响应文件截止日期之前将响应文件送达邀标地点，逾期送达或没有密封的将被拒绝。本项目不接受邮递的方式递交响应文件。</w:t>
      </w:r>
    </w:p>
    <w:p>
      <w:pPr>
        <w:widowControl/>
        <w:spacing w:line="360" w:lineRule="auto"/>
        <w:ind w:firstLine="482"/>
        <w:jc w:val="left"/>
        <w:rPr>
          <w:rFonts w:hint="eastAsia" w:ascii="宋体" w:hAnsi="宋体" w:eastAsia="宋体" w:cs="宋体"/>
          <w:b/>
          <w:color w:val="auto"/>
          <w:kern w:val="1"/>
          <w:sz w:val="24"/>
          <w:szCs w:val="24"/>
          <w:highlight w:val="none"/>
        </w:rPr>
      </w:pPr>
      <w:r>
        <w:rPr>
          <w:rFonts w:hint="eastAsia" w:ascii="宋体" w:hAnsi="宋体" w:eastAsia="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rPr>
        <w:t>、</w:t>
      </w:r>
      <w:r>
        <w:rPr>
          <w:rFonts w:hint="eastAsia" w:ascii="宋体" w:hAnsi="宋体" w:eastAsia="宋体" w:cs="宋体"/>
          <w:b/>
          <w:color w:val="auto"/>
          <w:kern w:val="1"/>
          <w:sz w:val="24"/>
          <w:szCs w:val="24"/>
          <w:highlight w:val="none"/>
        </w:rPr>
        <w:t>联系方式：</w:t>
      </w:r>
    </w:p>
    <w:p>
      <w:pPr>
        <w:tabs>
          <w:tab w:val="left" w:pos="1095"/>
        </w:tabs>
        <w:spacing w:line="360" w:lineRule="auto"/>
        <w:ind w:firstLine="480" w:firstLineChars="200"/>
        <w:jc w:val="left"/>
        <w:rPr>
          <w:rFonts w:hint="eastAsia" w:ascii="宋体" w:hAnsi="宋体" w:eastAsia="宋体" w:cs="宋体"/>
          <w:b w:val="0"/>
          <w:bCs w:val="0"/>
          <w:color w:val="auto"/>
          <w:sz w:val="24"/>
          <w:szCs w:val="24"/>
          <w:highlight w:val="none"/>
        </w:rPr>
      </w:pPr>
      <w:bookmarkStart w:id="13" w:name="_Toc15406"/>
      <w:r>
        <w:rPr>
          <w:rFonts w:hint="eastAsia" w:ascii="宋体" w:hAnsi="宋体" w:eastAsia="宋体" w:cs="宋体"/>
          <w:b w:val="0"/>
          <w:bCs w:val="0"/>
          <w:color w:val="auto"/>
          <w:sz w:val="24"/>
          <w:szCs w:val="24"/>
          <w:highlight w:val="none"/>
        </w:rPr>
        <w:t>采购人：中国地质调查局军民融合地质调查中心</w:t>
      </w:r>
    </w:p>
    <w:p>
      <w:pPr>
        <w:tabs>
          <w:tab w:val="left" w:pos="1095"/>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址：四川省成都市茶店子路399号</w:t>
      </w:r>
    </w:p>
    <w:p>
      <w:pPr>
        <w:tabs>
          <w:tab w:val="left" w:pos="1095"/>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 系 人：</w:t>
      </w:r>
      <w:r>
        <w:rPr>
          <w:rFonts w:hint="eastAsia" w:ascii="宋体" w:hAnsi="宋体" w:eastAsia="宋体" w:cs="宋体"/>
          <w:color w:val="auto"/>
          <w:sz w:val="24"/>
          <w:szCs w:val="24"/>
          <w:highlight w:val="none"/>
          <w:lang w:val="en-US" w:eastAsia="zh-CN"/>
        </w:rPr>
        <w:t>谢</w:t>
      </w:r>
      <w:r>
        <w:rPr>
          <w:rFonts w:hint="eastAsia" w:ascii="宋体" w:hAnsi="宋体" w:eastAsia="宋体" w:cs="宋体"/>
          <w:color w:val="auto"/>
          <w:sz w:val="24"/>
          <w:szCs w:val="24"/>
          <w:highlight w:val="none"/>
        </w:rPr>
        <w:t>老师</w:t>
      </w:r>
      <w:r>
        <w:rPr>
          <w:rFonts w:hint="eastAsia" w:ascii="宋体" w:hAnsi="宋体" w:eastAsia="宋体" w:cs="宋体"/>
          <w:color w:val="auto"/>
          <w:sz w:val="24"/>
          <w:highlight w:val="none"/>
        </w:rPr>
        <w:t xml:space="preserve"> </w:t>
      </w:r>
    </w:p>
    <w:p>
      <w:pPr>
        <w:pStyle w:val="39"/>
        <w:ind w:firstLine="48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shd w:val="clear" w:color="auto" w:fill="FFFFFF"/>
          <w:lang w:val="en-US" w:eastAsia="zh-CN"/>
        </w:rPr>
        <w:t>17780916027</w:t>
      </w:r>
    </w:p>
    <w:p>
      <w:pPr>
        <w:pStyle w:val="2"/>
        <w:tabs>
          <w:tab w:val="center" w:pos="4960"/>
          <w:tab w:val="left" w:pos="7451"/>
        </w:tabs>
        <w:spacing w:before="0" w:after="0" w:line="500" w:lineRule="exact"/>
        <w:jc w:val="center"/>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rPr>
        <w:br w:type="page"/>
      </w:r>
      <w:bookmarkStart w:id="14" w:name="_Toc24595"/>
      <w:r>
        <w:rPr>
          <w:rFonts w:hint="eastAsia" w:ascii="宋体" w:hAnsi="宋体" w:eastAsia="宋体" w:cs="宋体"/>
          <w:bCs/>
          <w:color w:val="auto"/>
          <w:kern w:val="2"/>
          <w:sz w:val="32"/>
          <w:szCs w:val="32"/>
          <w:highlight w:val="none"/>
        </w:rPr>
        <w:t>第二章  邀标须知</w:t>
      </w:r>
      <w:bookmarkEnd w:id="13"/>
      <w:bookmarkEnd w:id="14"/>
    </w:p>
    <w:p>
      <w:pPr>
        <w:pStyle w:val="3"/>
        <w:spacing w:after="0" w:line="440" w:lineRule="exact"/>
        <w:jc w:val="center"/>
        <w:rPr>
          <w:rFonts w:hint="eastAsia" w:ascii="宋体" w:hAnsi="宋体" w:eastAsia="宋体" w:cs="宋体"/>
          <w:b w:val="0"/>
          <w:bCs/>
          <w:color w:val="auto"/>
          <w:sz w:val="30"/>
          <w:szCs w:val="30"/>
          <w:highlight w:val="none"/>
        </w:rPr>
      </w:pPr>
      <w:bookmarkStart w:id="15" w:name="_Toc430773895"/>
      <w:bookmarkStart w:id="16" w:name="_Toc209847034"/>
      <w:bookmarkStart w:id="17" w:name="_Toc18510"/>
      <w:bookmarkStart w:id="18" w:name="_Toc1100"/>
      <w:r>
        <w:rPr>
          <w:rFonts w:hint="eastAsia" w:ascii="宋体" w:hAnsi="宋体" w:eastAsia="宋体" w:cs="宋体"/>
          <w:b w:val="0"/>
          <w:bCs/>
          <w:color w:val="auto"/>
          <w:sz w:val="30"/>
          <w:szCs w:val="30"/>
          <w:highlight w:val="none"/>
        </w:rPr>
        <w:t>一、供应商邀标须知附表</w:t>
      </w:r>
      <w:bookmarkEnd w:id="15"/>
      <w:bookmarkEnd w:id="16"/>
      <w:bookmarkEnd w:id="17"/>
      <w:bookmarkEnd w:id="18"/>
    </w:p>
    <w:tbl>
      <w:tblPr>
        <w:tblStyle w:val="20"/>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8"/>
        <w:gridCol w:w="2551"/>
        <w:gridCol w:w="6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序号 </w:t>
            </w:r>
          </w:p>
        </w:tc>
        <w:tc>
          <w:tcPr>
            <w:tcW w:w="2551"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条款名称</w:t>
            </w:r>
          </w:p>
        </w:tc>
        <w:tc>
          <w:tcPr>
            <w:tcW w:w="6646"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551" w:type="dxa"/>
            <w:noWrap w:val="0"/>
            <w:vAlign w:val="center"/>
          </w:tcPr>
          <w:p>
            <w:pPr>
              <w:spacing w:line="42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采购人</w:t>
            </w:r>
          </w:p>
        </w:tc>
        <w:tc>
          <w:tcPr>
            <w:tcW w:w="6646" w:type="dxa"/>
            <w:noWrap w:val="0"/>
            <w:vAlign w:val="center"/>
          </w:tcPr>
          <w:p>
            <w:pPr>
              <w:snapToGrid w:val="0"/>
              <w:spacing w:line="420" w:lineRule="exact"/>
              <w:outlineLvl w:val="5"/>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中国地质调查局军民融合地质调查中心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2551" w:type="dxa"/>
            <w:noWrap w:val="0"/>
            <w:vAlign w:val="center"/>
          </w:tcPr>
          <w:p>
            <w:pPr>
              <w:snapToGrid w:val="0"/>
              <w:spacing w:line="42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项目名称</w:t>
            </w:r>
          </w:p>
        </w:tc>
        <w:tc>
          <w:tcPr>
            <w:tcW w:w="6646" w:type="dxa"/>
            <w:noWrap w:val="0"/>
            <w:vAlign w:val="center"/>
          </w:tcPr>
          <w:p>
            <w:pPr>
              <w:snapToGrid w:val="0"/>
              <w:spacing w:line="420" w:lineRule="exact"/>
              <w:outlineLvl w:val="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新疆和静县巴音沟金矿地质填图采购项目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2551" w:type="dxa"/>
            <w:noWrap w:val="0"/>
            <w:vAlign w:val="center"/>
          </w:tcPr>
          <w:p>
            <w:pPr>
              <w:spacing w:line="48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采购预算</w:t>
            </w:r>
          </w:p>
          <w:p>
            <w:pPr>
              <w:spacing w:line="48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（实质性要求）</w:t>
            </w:r>
          </w:p>
        </w:tc>
        <w:tc>
          <w:tcPr>
            <w:tcW w:w="6646" w:type="dxa"/>
            <w:noWrap w:val="0"/>
            <w:vAlign w:val="center"/>
          </w:tcPr>
          <w:p>
            <w:pPr>
              <w:snapToGrid w:val="0"/>
              <w:spacing w:line="480" w:lineRule="exact"/>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21.57</w:t>
            </w:r>
            <w:r>
              <w:rPr>
                <w:rFonts w:hint="eastAsia" w:ascii="宋体" w:hAnsi="宋体" w:eastAsia="宋体" w:cs="宋体"/>
                <w:bCs/>
                <w:color w:val="auto"/>
                <w:sz w:val="24"/>
                <w:szCs w:val="24"/>
                <w:highlight w:val="none"/>
              </w:rPr>
              <w:t>万元；</w:t>
            </w:r>
          </w:p>
          <w:p>
            <w:pPr>
              <w:snapToGrid w:val="0"/>
              <w:spacing w:line="480" w:lineRule="exact"/>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报价超过采购预算的为无效报价。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2551" w:type="dxa"/>
            <w:noWrap w:val="0"/>
            <w:vAlign w:val="center"/>
          </w:tcPr>
          <w:p>
            <w:pPr>
              <w:spacing w:line="48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最高限价</w:t>
            </w:r>
          </w:p>
          <w:p>
            <w:pPr>
              <w:spacing w:line="480" w:lineRule="exact"/>
              <w:jc w:val="center"/>
              <w:outlineLvl w:val="5"/>
              <w:rPr>
                <w:rFonts w:hint="eastAsia" w:ascii="宋体" w:hAnsi="宋体" w:eastAsia="宋体" w:cs="宋体"/>
                <w:color w:val="auto"/>
                <w:highlight w:val="none"/>
              </w:rPr>
            </w:pPr>
            <w:r>
              <w:rPr>
                <w:rFonts w:hint="eastAsia" w:ascii="宋体" w:hAnsi="宋体" w:eastAsia="宋体" w:cs="宋体"/>
                <w:bCs/>
                <w:color w:val="auto"/>
                <w:sz w:val="24"/>
                <w:szCs w:val="24"/>
                <w:highlight w:val="none"/>
              </w:rPr>
              <w:t>（实质性要求）</w:t>
            </w:r>
          </w:p>
        </w:tc>
        <w:tc>
          <w:tcPr>
            <w:tcW w:w="6646" w:type="dxa"/>
            <w:noWrap w:val="0"/>
            <w:vAlign w:val="center"/>
          </w:tcPr>
          <w:p>
            <w:pPr>
              <w:snapToGrid w:val="0"/>
              <w:spacing w:line="480" w:lineRule="exact"/>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eastAsia="zh-CN"/>
              </w:rPr>
              <w:t>21.57</w:t>
            </w:r>
            <w:r>
              <w:rPr>
                <w:rFonts w:hint="eastAsia" w:ascii="宋体" w:hAnsi="宋体" w:eastAsia="宋体" w:cs="宋体"/>
                <w:bCs/>
                <w:color w:val="auto"/>
                <w:sz w:val="24"/>
                <w:szCs w:val="24"/>
                <w:highlight w:val="none"/>
              </w:rPr>
              <w:t>万元；</w:t>
            </w:r>
          </w:p>
          <w:p>
            <w:pPr>
              <w:snapToGrid w:val="0"/>
              <w:spacing w:line="480" w:lineRule="exact"/>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报价超过单价限价或最高限价的为无效报价。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2551"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低于成本价不正当</w:t>
            </w:r>
          </w:p>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竞争预防措施</w:t>
            </w:r>
          </w:p>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（实质性要求）</w:t>
            </w:r>
          </w:p>
        </w:tc>
        <w:tc>
          <w:tcPr>
            <w:tcW w:w="6646" w:type="dxa"/>
            <w:noWrap w:val="0"/>
            <w:vAlign w:val="center"/>
          </w:tcPr>
          <w:p>
            <w:pPr>
              <w:snapToGrid w:val="0"/>
              <w:spacing w:line="420" w:lineRule="exact"/>
              <w:ind w:firstLine="480" w:firstLineChars="200"/>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评审过程中，评标委员会认为供应商的报价明显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投标处理。供应商书面说明应当按照国家财务会计制度的规定要求，逐项就供应商提供的服务的主营业务成本（应根据供应商企业类型予以区别）、税金及附加、销售费用、管理费用、财务费用等成本构成事项详细陈述。</w:t>
            </w:r>
          </w:p>
          <w:p>
            <w:pPr>
              <w:pStyle w:val="38"/>
              <w:spacing w:line="360" w:lineRule="auto"/>
              <w:ind w:firstLine="480" w:firstLineChars="200"/>
              <w:jc w:val="both"/>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napToGrid w:val="0"/>
              <w:spacing w:line="440" w:lineRule="exact"/>
              <w:ind w:firstLine="480" w:firstLineChars="200"/>
              <w:outlineLvl w:val="5"/>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zh-CN"/>
              </w:rPr>
              <w:t>供应商提供书面说明后，邀标小组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6" w:hRule="atLeast"/>
          <w:jc w:val="center"/>
        </w:trPr>
        <w:tc>
          <w:tcPr>
            <w:tcW w:w="638"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2551" w:type="dxa"/>
            <w:noWrap w:val="0"/>
            <w:vAlign w:val="center"/>
          </w:tcPr>
          <w:p>
            <w:pPr>
              <w:spacing w:line="360" w:lineRule="auto"/>
              <w:ind w:left="105" w:leftChars="50" w:right="105" w:rightChars="5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成交通知书领取</w:t>
            </w:r>
          </w:p>
        </w:tc>
        <w:tc>
          <w:tcPr>
            <w:tcW w:w="6646" w:type="dxa"/>
            <w:noWrap w:val="0"/>
            <w:vAlign w:val="center"/>
          </w:tcPr>
          <w:p>
            <w:pPr>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接采购人通知后，请成交供应商凭有效身份证明证件（单位介绍信和个人身份证）到采购人处领取成交通知书。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2551"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联合体邀标</w:t>
            </w:r>
          </w:p>
        </w:tc>
        <w:tc>
          <w:tcPr>
            <w:tcW w:w="6646" w:type="dxa"/>
            <w:noWrap w:val="0"/>
            <w:vAlign w:val="center"/>
          </w:tcPr>
          <w:p>
            <w:pPr>
              <w:snapToGrid w:val="0"/>
              <w:spacing w:line="440" w:lineRule="exact"/>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本项目不接受联合体邀标。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2551" w:type="dxa"/>
            <w:noWrap w:val="0"/>
            <w:vAlign w:val="center"/>
          </w:tcPr>
          <w:p>
            <w:pPr>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履约保证金</w:t>
            </w:r>
          </w:p>
        </w:tc>
        <w:tc>
          <w:tcPr>
            <w:tcW w:w="6646" w:type="dxa"/>
            <w:noWrap w:val="0"/>
            <w:vAlign w:val="center"/>
          </w:tcPr>
          <w:p>
            <w:pPr>
              <w:snapToGrid w:val="0"/>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w:t>
            </w:r>
          </w:p>
        </w:tc>
        <w:tc>
          <w:tcPr>
            <w:tcW w:w="2551"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邀标有效期</w:t>
            </w:r>
          </w:p>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（实质性要求）</w:t>
            </w:r>
          </w:p>
        </w:tc>
        <w:tc>
          <w:tcPr>
            <w:tcW w:w="6646" w:type="dxa"/>
            <w:noWrap w:val="0"/>
            <w:vAlign w:val="center"/>
          </w:tcPr>
          <w:p>
            <w:pPr>
              <w:snapToGrid w:val="0"/>
              <w:spacing w:line="440" w:lineRule="exact"/>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响应文件递交截止时间届满后90天。（提供承诺函）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2551"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邀标保证金</w:t>
            </w:r>
          </w:p>
        </w:tc>
        <w:tc>
          <w:tcPr>
            <w:tcW w:w="6646" w:type="dxa"/>
            <w:noWrap w:val="0"/>
            <w:vAlign w:val="center"/>
          </w:tcPr>
          <w:p>
            <w:pPr>
              <w:widowControl/>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2551"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评标方法</w:t>
            </w:r>
          </w:p>
        </w:tc>
        <w:tc>
          <w:tcPr>
            <w:tcW w:w="6646" w:type="dxa"/>
            <w:noWrap w:val="0"/>
            <w:vAlign w:val="center"/>
          </w:tcPr>
          <w:p>
            <w:pPr>
              <w:snapToGrid w:val="0"/>
              <w:spacing w:line="440" w:lineRule="exact"/>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p>
        </w:tc>
        <w:tc>
          <w:tcPr>
            <w:tcW w:w="2551" w:type="dxa"/>
            <w:noWrap w:val="0"/>
            <w:vAlign w:val="center"/>
          </w:tcPr>
          <w:p>
            <w:pPr>
              <w:spacing w:line="4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成交通知书领取</w:t>
            </w:r>
          </w:p>
        </w:tc>
        <w:tc>
          <w:tcPr>
            <w:tcW w:w="6646" w:type="dxa"/>
            <w:noWrap w:val="0"/>
            <w:vAlign w:val="center"/>
          </w:tcPr>
          <w:p>
            <w:pPr>
              <w:snapToGrid w:val="0"/>
              <w:spacing w:line="44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接采购人通知后，请成交供应商凭有效身份证明证件（单位介绍信和个人身份证）到采购人处领取成交通知书。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8"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p>
        </w:tc>
        <w:tc>
          <w:tcPr>
            <w:tcW w:w="2551" w:type="dxa"/>
            <w:noWrap w:val="0"/>
            <w:vAlign w:val="center"/>
          </w:tcPr>
          <w:p>
            <w:pPr>
              <w:spacing w:line="440" w:lineRule="exact"/>
              <w:jc w:val="center"/>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备选邀标方案和报价</w:t>
            </w:r>
          </w:p>
        </w:tc>
        <w:tc>
          <w:tcPr>
            <w:tcW w:w="6646" w:type="dxa"/>
            <w:noWrap w:val="0"/>
            <w:vAlign w:val="center"/>
          </w:tcPr>
          <w:p>
            <w:pPr>
              <w:snapToGrid w:val="0"/>
              <w:spacing w:line="440" w:lineRule="exact"/>
              <w:outlineLvl w:val="5"/>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本次邀标不接受备选邀标方案和多个报价。</w:t>
            </w:r>
          </w:p>
        </w:tc>
      </w:tr>
    </w:tbl>
    <w:p>
      <w:pPr>
        <w:pStyle w:val="3"/>
        <w:spacing w:after="0" w:line="440" w:lineRule="exact"/>
        <w:jc w:val="center"/>
        <w:rPr>
          <w:rFonts w:hint="eastAsia" w:ascii="宋体" w:hAnsi="宋体" w:eastAsia="宋体" w:cs="宋体"/>
          <w:color w:val="auto"/>
          <w:sz w:val="30"/>
          <w:szCs w:val="30"/>
          <w:highlight w:val="none"/>
        </w:rPr>
      </w:pPr>
      <w:bookmarkStart w:id="19" w:name="_Toc29993"/>
      <w:bookmarkStart w:id="20" w:name="_Toc26224"/>
      <w:r>
        <w:rPr>
          <w:rFonts w:hint="eastAsia" w:ascii="宋体" w:hAnsi="宋体" w:eastAsia="宋体" w:cs="宋体"/>
          <w:color w:val="auto"/>
          <w:sz w:val="30"/>
          <w:szCs w:val="30"/>
          <w:highlight w:val="none"/>
        </w:rPr>
        <w:t>二、</w:t>
      </w:r>
      <w:r>
        <w:rPr>
          <w:rFonts w:hint="eastAsia" w:ascii="宋体" w:hAnsi="宋体" w:eastAsia="宋体" w:cs="宋体"/>
          <w:color w:val="auto"/>
          <w:highlight w:val="none"/>
        </w:rPr>
        <w:t>总则</w:t>
      </w:r>
      <w:bookmarkEnd w:id="19"/>
      <w:bookmarkEnd w:id="20"/>
    </w:p>
    <w:p>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1、适用范围</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本邀标文件仅适用于本邀标书中所叙述项目的采购</w:t>
      </w:r>
    </w:p>
    <w:p>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2、定义</w:t>
      </w:r>
    </w:p>
    <w:p>
      <w:pPr>
        <w:tabs>
          <w:tab w:val="left" w:pos="7665"/>
        </w:tabs>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2.1“采购人”系“中国地质调查局军民融合地质调查中心”。</w:t>
      </w:r>
    </w:p>
    <w:p>
      <w:pPr>
        <w:tabs>
          <w:tab w:val="left" w:pos="7665"/>
        </w:tabs>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2.2“供应商”系指响应本文件要求，并提交响应文件的法人、其他组织或者自然人。</w:t>
      </w:r>
    </w:p>
    <w:p>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3、本项目合格的供应商资格条件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3.1供应商应具备第一章第四节所述的资格条件；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3.2遵守国家有关的法律、法规、规章和其他政策制度；</w:t>
      </w:r>
    </w:p>
    <w:p>
      <w:pPr>
        <w:widowControl/>
        <w:numPr>
          <w:ilvl w:val="0"/>
          <w:numId w:val="1"/>
        </w:numPr>
        <w:spacing w:line="480" w:lineRule="exact"/>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充分、公平竞争保障措施</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利害关系供应商处理。项目实行资格预审的，单位负责人为同一人或者存在直接控股、管理关系的不同供应商可以参加资格预审，但只能由供应商确定其中一家符合条件的供应商参加后续的邀标活动，否则，其响应文件作为无效处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前期参与供应商处理。为本项目提供整体设计、规范编制或者项目管理、监理、检测等服务的供应商，不得再参加该项目的其他采购活动。供应商为采购人在确定采购需求、编制邀请招标文件过程中提供咨询论证，其提供的咨询论证意见成为邀请招标文件中规定的供应商资格条件、技术服务商务要求、评审因素和标准、合同等实质性内容条款的，视同为本项目提供规范编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4.3利害关系代理人处理。2家以上的供应商不得在同一合同项下的采购项目中，同时委托同一个自然人、同一家庭的人员、同一单位的人员作为其代理人，否则，其响应文件作为无效处理。</w:t>
      </w:r>
    </w:p>
    <w:p>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5、邀标采购费用</w:t>
      </w:r>
    </w:p>
    <w:p>
      <w:pPr>
        <w:pStyle w:val="1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无论邀标采购的结果如何，供应商自行承担所有与参加邀标有关的全部费用。</w:t>
      </w:r>
    </w:p>
    <w:p>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6、邀请招标文件</w:t>
      </w:r>
    </w:p>
    <w:p>
      <w:pPr>
        <w:pStyle w:val="47"/>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6.1邀请招标文件是供应商用以阐明所需提供的服务、邀标采购的程序和评定成交供应商的标准、合同草案条款等内容的文件。</w:t>
      </w:r>
    </w:p>
    <w:p>
      <w:pPr>
        <w:pStyle w:val="47"/>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6.2邀请招标文件的组成</w:t>
      </w:r>
    </w:p>
    <w:p>
      <w:pPr>
        <w:pStyle w:val="47"/>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（1）邀请招标公告</w:t>
      </w:r>
    </w:p>
    <w:p>
      <w:pPr>
        <w:pStyle w:val="47"/>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（2）邀标须知</w:t>
      </w:r>
    </w:p>
    <w:p>
      <w:pPr>
        <w:pStyle w:val="47"/>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（3）供应商应当提供的资格证明材料</w:t>
      </w:r>
    </w:p>
    <w:p>
      <w:pPr>
        <w:pStyle w:val="47"/>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（4）项目服务内容及要求、商务条件说明</w:t>
      </w:r>
    </w:p>
    <w:p>
      <w:pPr>
        <w:pStyle w:val="47"/>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（5）响应文件格式</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供应商应详细阅读邀请招标文件的全部内容，并实质性响应邀请招标文件的要求。</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提交首次响应文件截止之日前，采购人可以对已发出的邀请招标文件进行必要的澄清或者修改，澄清或者修改的内容作为邀请招标文件的组成部分。澄清或者修改的内容可能影响响应文件编制的，采购人应当在提交首次响应文件截止时间至少3个工作日前，以书面形式通知所有获取邀请招标文件的供应商；不足3个工作日的，采购人应当顺延提交首次响应文件截止时间。</w:t>
      </w:r>
    </w:p>
    <w:p>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7、响应文件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响应文件的语言及计量单位</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供应商提交的响应文件以及采购人就有关响应的所有来往书面文件均须使用中文。响应文件中如附有外文资料，主要部分对应翻译成中文并加盖供应商公章后附在相关外文资料后面。</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7.1.2翻译的中文资料与外文资料如果出现差异和矛盾时，以中文为准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7.1.3如因未翻译而造成的一切后果，由供应商承担。</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7.1.4除技术规格及要求中另有规定外，本邀标项下的响应均采用国家法定的计量单位。</w:t>
      </w:r>
    </w:p>
    <w:p>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7.2 供应商须按邀请招标文件的要求编制响应文件。供应商拟将项目的非主体、非关键性工作交由他人完成的，应当在响应文件中载明。供应商编写的响应文件应包括（但不限于）下列部分：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（1）邀标申请函；</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（3）法定代表人身份证明书或法人授权委托书；</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（4）供应商基本情况表；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（5）供应商对资格要求规定条件的承诺函；</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（6）服务要求响应/偏离表。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（7）商务要求响应/偏离表。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2"/>
          <w:highlight w:val="none"/>
        </w:rPr>
        <w:t>（8）</w:t>
      </w:r>
      <w:r>
        <w:rPr>
          <w:rFonts w:hint="eastAsia" w:ascii="宋体" w:hAnsi="宋体" w:eastAsia="宋体" w:cs="宋体"/>
          <w:color w:val="auto"/>
          <w:sz w:val="24"/>
          <w:szCs w:val="24"/>
          <w:highlight w:val="none"/>
        </w:rPr>
        <w:t>邀请招标文件要求提供的其他相关资料。（格式自拟）</w:t>
      </w:r>
    </w:p>
    <w:p>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8、报价</w:t>
      </w:r>
    </w:p>
    <w:p>
      <w:pPr>
        <w:pStyle w:val="37"/>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8.1所有报价一律以人民币报价。采购人不接受任何非人民币币种的报价。</w:t>
      </w:r>
    </w:p>
    <w:p>
      <w:pPr>
        <w:pStyle w:val="37"/>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8.2供应商报价应为完成本邀请招标文件中所要求的服务所应包括内容的所有价格。</w:t>
      </w:r>
    </w:p>
    <w:p>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9、响应文件的递交</w:t>
      </w:r>
    </w:p>
    <w:p>
      <w:pPr>
        <w:pStyle w:val="37"/>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9.1供应商递交的响应文件为一式三份，其中正本壹份，副本两份，电子文档一份（电子文档为正本加盖公章后的PDF扫描件，U盘或光盘）。响应文件正本应用不褪色的墨水中文书写或打印，并装订成册。并在响应文件封面标明项目名称、项目编号、包号（若有）、供应商名称以及“正本”、“副本”字样。若正本和副本、电子文档有不一致的内容，以正本书面响应文件为准。</w:t>
      </w:r>
    </w:p>
    <w:p>
      <w:pPr>
        <w:pStyle w:val="37"/>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9.2响应文件应由供应商法定代表人/单位负责人或经正式授权的供应商代表按邀请招标文件的要求签字或加盖公章。</w:t>
      </w:r>
    </w:p>
    <w:p>
      <w:pPr>
        <w:pStyle w:val="37"/>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9.3本次邀标要求的复印件是指对图文进行复制后的文件，包括扫描、复印、影印等方式复制的材料。</w:t>
      </w:r>
    </w:p>
    <w:p>
      <w:pPr>
        <w:pStyle w:val="37"/>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9.4在递交响应文件截止时间后送达的任何响应文件将被拒绝。</w:t>
      </w:r>
    </w:p>
    <w:p>
      <w:pPr>
        <w:pStyle w:val="37"/>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9.5所有响应文件（1正2副）分包密封在一个密封袋中，电子文档单独分包密封在一个密封袋中递交。</w:t>
      </w:r>
    </w:p>
    <w:p>
      <w:pPr>
        <w:pStyle w:val="37"/>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9.6所有外层密封袋的封口处应粘贴牢固，封条上加盖密封章（供应商公章或密封专用章）。</w:t>
      </w:r>
    </w:p>
    <w:p>
      <w:pPr>
        <w:pStyle w:val="37"/>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9.7如有分包，供应商须分包密封和标注，响应时，同时递交。</w:t>
      </w:r>
    </w:p>
    <w:p>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10、知识产权（实质性要求）（提供承诺函）</w:t>
      </w:r>
    </w:p>
    <w:p>
      <w:pPr>
        <w:tabs>
          <w:tab w:val="left" w:pos="0"/>
          <w:tab w:val="left" w:pos="1080"/>
        </w:tabs>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 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tabs>
          <w:tab w:val="left" w:pos="0"/>
          <w:tab w:val="left" w:pos="1080"/>
        </w:tabs>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.2 采购人享有本项目实施过程中产生的知识成果及知识产权。</w:t>
      </w:r>
    </w:p>
    <w:p>
      <w:pPr>
        <w:tabs>
          <w:tab w:val="left" w:pos="0"/>
          <w:tab w:val="left" w:pos="1080"/>
        </w:tabs>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tabs>
          <w:tab w:val="left" w:pos="0"/>
          <w:tab w:val="left" w:pos="1080"/>
        </w:tabs>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 xml:space="preserve">.4 如采用供应商所不拥有的知识产权，则在报价中必须包括合法获取该知识产权的相关费用。 </w:t>
      </w:r>
    </w:p>
    <w:p>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、确定成交候选人</w:t>
      </w:r>
    </w:p>
    <w:p>
      <w:pPr>
        <w:tabs>
          <w:tab w:val="left" w:pos="0"/>
          <w:tab w:val="left" w:pos="1080"/>
        </w:tabs>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.1邀标代理机构应当在评审结束后2个工作日内将评审报告送采购人确认。</w:t>
      </w:r>
    </w:p>
    <w:p>
      <w:pPr>
        <w:tabs>
          <w:tab w:val="left" w:pos="0"/>
          <w:tab w:val="left" w:pos="1080"/>
        </w:tabs>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采购人应当在收到评审报告后5个工作日内，从评审报告提出的成交候选人中，按照排序从高到低的原则确定成交供应商。</w:t>
      </w:r>
    </w:p>
    <w:p>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、成交通知书</w:t>
      </w:r>
    </w:p>
    <w:p>
      <w:pPr>
        <w:pStyle w:val="37"/>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邀标代理机构在成交供应商确定后2个工作日内向成交供应商发出成交通知书，</w:t>
      </w:r>
      <w:r>
        <w:rPr>
          <w:rFonts w:hint="eastAsia" w:ascii="宋体" w:hAnsi="宋体" w:eastAsia="宋体" w:cs="宋体"/>
          <w:bCs/>
          <w:color w:val="auto"/>
          <w:sz w:val="24"/>
          <w:highlight w:val="none"/>
        </w:rPr>
        <w:t>成交供应商凭有效身份证明证件（单位介绍信和个人身份证）到邀标代理机构处领取成交通知书。</w:t>
      </w:r>
    </w:p>
    <w:p>
      <w:pPr>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、签订合同</w:t>
      </w:r>
    </w:p>
    <w:p>
      <w:pPr>
        <w:pStyle w:val="37"/>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.1成交供应商应在领取成交通知书后30日内，按照邀请招标文件、响应文件以及邀标过程中确定的事项与采购人签订邀标合同。</w:t>
      </w:r>
    </w:p>
    <w:p>
      <w:pPr>
        <w:pStyle w:val="37"/>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.2邀请招标文件、供应商提交的响应文件、邀标中的最终报价、供应商承诺书、成交通知书等均成为有法律约束力的合同的组成内容。</w:t>
      </w:r>
    </w:p>
    <w:p>
      <w:pPr>
        <w:widowControl/>
        <w:numPr>
          <w:ilvl w:val="0"/>
          <w:numId w:val="0"/>
        </w:numPr>
        <w:spacing w:line="480" w:lineRule="exact"/>
        <w:ind w:firstLine="482" w:firstLineChars="200"/>
        <w:jc w:val="left"/>
        <w:rPr>
          <w:rFonts w:hint="eastAsia" w:ascii="宋体" w:hAnsi="宋体" w:eastAsia="宋体" w:cs="宋体"/>
          <w:color w:val="auto"/>
          <w:highlight w:val="none"/>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验收：</w:t>
      </w:r>
      <w:r>
        <w:rPr>
          <w:rFonts w:hint="eastAsia" w:ascii="宋体" w:hAnsi="宋体" w:eastAsia="宋体" w:cs="宋体"/>
          <w:color w:val="auto"/>
          <w:sz w:val="24"/>
          <w:szCs w:val="24"/>
          <w:highlight w:val="none"/>
        </w:rPr>
        <w:t>采购人严格按照合同约定、采购人相关制度办法及相关行业要求进行验收。</w:t>
      </w:r>
    </w:p>
    <w:bookmarkEnd w:id="10"/>
    <w:p>
      <w:pPr>
        <w:pStyle w:val="3"/>
        <w:spacing w:after="0" w:line="440" w:lineRule="exact"/>
        <w:jc w:val="center"/>
        <w:rPr>
          <w:rFonts w:hint="eastAsia" w:ascii="宋体" w:hAnsi="宋体" w:eastAsia="宋体" w:cs="宋体"/>
          <w:color w:val="auto"/>
          <w:sz w:val="30"/>
          <w:szCs w:val="30"/>
          <w:highlight w:val="none"/>
        </w:rPr>
      </w:pPr>
      <w:bookmarkStart w:id="21" w:name="_Toc1439"/>
      <w:bookmarkStart w:id="22" w:name="_Toc16247"/>
      <w:r>
        <w:rPr>
          <w:rFonts w:hint="eastAsia" w:ascii="宋体" w:hAnsi="宋体" w:eastAsia="宋体" w:cs="宋体"/>
          <w:color w:val="auto"/>
          <w:sz w:val="30"/>
          <w:szCs w:val="30"/>
          <w:highlight w:val="none"/>
        </w:rPr>
        <w:t>三、</w:t>
      </w:r>
      <w:r>
        <w:rPr>
          <w:rFonts w:hint="eastAsia" w:ascii="宋体" w:hAnsi="宋体" w:eastAsia="宋体" w:cs="宋体"/>
          <w:color w:val="auto"/>
          <w:highlight w:val="none"/>
        </w:rPr>
        <w:t>邀标内容及评审标准</w:t>
      </w:r>
      <w:bookmarkEnd w:id="21"/>
      <w:bookmarkEnd w:id="22"/>
    </w:p>
    <w:p>
      <w:pPr>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（一）邀标小组组建</w:t>
      </w:r>
    </w:p>
    <w:p>
      <w:pPr>
        <w:pStyle w:val="10"/>
        <w:snapToGrid w:val="0"/>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邀标小组由采购人的代表和有关方面的专家三人以上的单数组成（若邀标项目预算达到招标采购公开招标限额标准的，邀标小组为五人以上单数组成），其中专家人数不少于成员总数的三分之二，负责本次采购项目的邀标和评审工作。</w:t>
      </w:r>
    </w:p>
    <w:p>
      <w:pPr>
        <w:numPr>
          <w:ilvl w:val="0"/>
          <w:numId w:val="0"/>
        </w:numPr>
        <w:spacing w:line="500" w:lineRule="exact"/>
        <w:rPr>
          <w:rFonts w:hint="eastAsia" w:ascii="宋体" w:hAnsi="宋体" w:eastAsia="宋体" w:cs="宋体"/>
          <w:color w:val="auto"/>
          <w:sz w:val="24"/>
          <w:szCs w:val="24"/>
          <w:highlight w:val="none"/>
          <w:lang w:val="zh-CN"/>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邀标组织：</w:t>
      </w:r>
      <w:r>
        <w:rPr>
          <w:rFonts w:hint="eastAsia" w:ascii="宋体" w:hAnsi="宋体" w:eastAsia="宋体" w:cs="宋体"/>
          <w:color w:val="auto"/>
          <w:sz w:val="24"/>
          <w:szCs w:val="24"/>
          <w:highlight w:val="none"/>
          <w:lang w:val="zh-CN"/>
        </w:rPr>
        <w:t>邀标工作由</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lang w:val="zh-CN"/>
        </w:rPr>
        <w:t>组织，具体邀标事务由依法组建的邀标小组负责。</w:t>
      </w:r>
    </w:p>
    <w:p>
      <w:pPr>
        <w:numPr>
          <w:ilvl w:val="0"/>
          <w:numId w:val="0"/>
        </w:numPr>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lang w:eastAsia="zh-CN"/>
        </w:rPr>
        <w:t>）</w:t>
      </w:r>
      <w:r>
        <w:rPr>
          <w:rFonts w:hint="eastAsia" w:ascii="宋体" w:hAnsi="宋体" w:eastAsia="宋体" w:cs="宋体"/>
          <w:b/>
          <w:color w:val="auto"/>
          <w:sz w:val="28"/>
          <w:szCs w:val="28"/>
          <w:highlight w:val="none"/>
        </w:rPr>
        <w:t>邀标程序</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评审按以下程序进行：</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（1）评审准备；</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（2）详细评审；</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（3）推荐成交候选人；</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（4）形成评审报告。</w:t>
      </w:r>
    </w:p>
    <w:p>
      <w:pPr>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）评审准备</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（1）邀标小组成员及监督成员到达评审现场时应在签到表上签到以证明其出席。</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）邀标小组分工：邀标小组首先推选一名小组成员为组长。也可以由采购活动监督人直接指定邀标小组组长。邀标小组组长负责评审活动的组织领导工作。</w:t>
      </w:r>
    </w:p>
    <w:p>
      <w:pPr>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rPr>
        <w:t>）评审</w:t>
      </w:r>
    </w:p>
    <w:p>
      <w:pPr>
        <w:autoSpaceDE w:val="0"/>
        <w:autoSpaceDN w:val="0"/>
        <w:spacing w:line="500" w:lineRule="exact"/>
        <w:ind w:firstLine="480" w:firstLineChars="200"/>
        <w:jc w:val="left"/>
        <w:rPr>
          <w:rFonts w:hint="eastAsia" w:ascii="宋体" w:hAnsi="宋体" w:eastAsia="宋体" w:cs="宋体"/>
          <w:color w:val="auto"/>
          <w:kern w:val="0"/>
          <w:sz w:val="24"/>
          <w:highlight w:val="none"/>
        </w:rPr>
      </w:pPr>
      <w:bookmarkStart w:id="23" w:name="_Toc433641802"/>
      <w:bookmarkStart w:id="24" w:name="_Toc471224912"/>
      <w:bookmarkStart w:id="25" w:name="_Toc217446103"/>
      <w:bookmarkStart w:id="26" w:name="_Toc470794534"/>
      <w:bookmarkStart w:id="27" w:name="_Toc392491642"/>
      <w:bookmarkStart w:id="28" w:name="_Toc470795068"/>
      <w:bookmarkStart w:id="29" w:name="_Toc470794271"/>
      <w:r>
        <w:rPr>
          <w:rFonts w:hint="eastAsia" w:ascii="宋体" w:hAnsi="宋体" w:eastAsia="宋体" w:cs="宋体"/>
          <w:color w:val="auto"/>
          <w:kern w:val="0"/>
          <w:sz w:val="24"/>
          <w:highlight w:val="none"/>
        </w:rPr>
        <w:t>1、评审</w:t>
      </w:r>
    </w:p>
    <w:p>
      <w:pPr>
        <w:autoSpaceDE w:val="0"/>
        <w:autoSpaceDN w:val="0"/>
        <w:spacing w:line="50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1.1</w:t>
      </w:r>
      <w:r>
        <w:rPr>
          <w:rFonts w:hint="eastAsia" w:ascii="宋体" w:hAnsi="宋体" w:eastAsia="宋体" w:cs="宋体"/>
          <w:color w:val="auto"/>
          <w:kern w:val="0"/>
          <w:sz w:val="24"/>
          <w:highlight w:val="none"/>
          <w:lang w:val="zh-CN"/>
        </w:rPr>
        <w:t>评审工作由采购人组建的邀标评审小组负责；</w:t>
      </w:r>
    </w:p>
    <w:p>
      <w:pPr>
        <w:autoSpaceDE w:val="0"/>
        <w:autoSpaceDN w:val="0"/>
        <w:spacing w:line="500" w:lineRule="exact"/>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1.2</w:t>
      </w:r>
      <w:r>
        <w:rPr>
          <w:rFonts w:hint="eastAsia" w:ascii="宋体" w:hAnsi="宋体" w:eastAsia="宋体" w:cs="宋体"/>
          <w:color w:val="auto"/>
          <w:kern w:val="0"/>
          <w:sz w:val="24"/>
          <w:highlight w:val="none"/>
          <w:lang w:val="zh-CN"/>
        </w:rPr>
        <w:t>邀标评审小组</w:t>
      </w:r>
      <w:r>
        <w:rPr>
          <w:rFonts w:hint="eastAsia" w:ascii="宋体" w:hAnsi="宋体" w:eastAsia="宋体" w:cs="宋体"/>
          <w:color w:val="auto"/>
          <w:sz w:val="24"/>
          <w:highlight w:val="none"/>
        </w:rPr>
        <w:t>按邀请招标文件规定的评审办法及标准对响应文件进行评审；</w:t>
      </w:r>
    </w:p>
    <w:p>
      <w:pPr>
        <w:autoSpaceDE w:val="0"/>
        <w:autoSpaceDN w:val="0"/>
        <w:adjustRightIn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w:t>
      </w:r>
      <w:r>
        <w:rPr>
          <w:rFonts w:hint="eastAsia" w:ascii="宋体" w:hAnsi="宋体" w:eastAsia="宋体" w:cs="宋体"/>
          <w:color w:val="auto"/>
          <w:sz w:val="24"/>
          <w:highlight w:val="none"/>
        </w:rPr>
        <w:t>响应文件</w:t>
      </w:r>
      <w:r>
        <w:rPr>
          <w:rFonts w:hint="eastAsia" w:ascii="宋体" w:hAnsi="宋体" w:eastAsia="宋体" w:cs="宋体"/>
          <w:color w:val="auto"/>
          <w:kern w:val="0"/>
          <w:sz w:val="24"/>
          <w:highlight w:val="none"/>
        </w:rPr>
        <w:t>作废条款：</w:t>
      </w:r>
    </w:p>
    <w:p>
      <w:pPr>
        <w:autoSpaceDE w:val="0"/>
        <w:autoSpaceDN w:val="0"/>
        <w:adjustRightIn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1.3.1未报名并领取邀请招标文件的；</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1.3.2 提供虚假材料的；</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 与其他供应商恶意串通的；</w:t>
      </w:r>
    </w:p>
    <w:p>
      <w:pPr>
        <w:autoSpaceDE w:val="0"/>
        <w:autoSpaceDN w:val="0"/>
        <w:adjustRightInd w:val="0"/>
        <w:spacing w:line="5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1.3.4 未按邀请招标文件要求制作邀标申请书的；</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 未按邀请招标文件要求密封和加盖公章的；</w:t>
      </w:r>
    </w:p>
    <w:bookmarkEnd w:id="23"/>
    <w:bookmarkEnd w:id="24"/>
    <w:bookmarkEnd w:id="25"/>
    <w:bookmarkEnd w:id="26"/>
    <w:bookmarkEnd w:id="27"/>
    <w:bookmarkEnd w:id="28"/>
    <w:bookmarkEnd w:id="29"/>
    <w:p>
      <w:pPr>
        <w:spacing w:line="500" w:lineRule="exact"/>
        <w:ind w:firstLine="436" w:firstLineChars="182"/>
        <w:rPr>
          <w:rFonts w:hint="eastAsia" w:ascii="宋体" w:hAnsi="宋体" w:eastAsia="宋体" w:cs="宋体"/>
          <w:color w:val="auto"/>
          <w:sz w:val="24"/>
          <w:highlight w:val="none"/>
        </w:rPr>
      </w:pPr>
      <w:r>
        <w:rPr>
          <w:rFonts w:hint="eastAsia" w:ascii="宋体" w:hAnsi="宋体" w:eastAsia="宋体" w:cs="宋体"/>
          <w:color w:val="auto"/>
          <w:sz w:val="24"/>
          <w:highlight w:val="none"/>
        </w:rPr>
        <w:t>2、评标办法</w:t>
      </w:r>
    </w:p>
    <w:p>
      <w:pPr>
        <w:autoSpaceDE w:val="0"/>
        <w:autoSpaceDN w:val="0"/>
        <w:adjustRightInd w:val="0"/>
        <w:spacing w:line="5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w:t>
      </w:r>
      <w:r>
        <w:rPr>
          <w:rFonts w:hint="eastAsia" w:ascii="宋体" w:hAnsi="宋体" w:eastAsia="宋体" w:cs="宋体"/>
          <w:bCs/>
          <w:color w:val="auto"/>
          <w:sz w:val="24"/>
          <w:szCs w:val="24"/>
          <w:highlight w:val="none"/>
        </w:rPr>
        <w:t>资格审查。</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.1本项目需要邀请评审小组进行资格性检查。</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.2邀请评审小组依据法律法规和邀请招标文件的规定，对响应文件是否按照规定要求提供资格性证明材料、是否属于禁止参加邀标的供应商等进行审查，以确定供应商是否具备邀标资格。</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、符合性审查。</w:t>
      </w:r>
    </w:p>
    <w:p>
      <w:pPr>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供应商资格审查结束后，</w:t>
      </w:r>
      <w:r>
        <w:rPr>
          <w:rFonts w:hint="eastAsia" w:ascii="宋体" w:hAnsi="宋体" w:eastAsia="宋体" w:cs="宋体"/>
          <w:color w:val="auto"/>
          <w:kern w:val="0"/>
          <w:sz w:val="24"/>
          <w:highlight w:val="none"/>
        </w:rPr>
        <w:t>邀请</w:t>
      </w:r>
      <w:r>
        <w:rPr>
          <w:rFonts w:hint="eastAsia" w:ascii="宋体" w:hAnsi="宋体" w:eastAsia="宋体" w:cs="宋体"/>
          <w:bCs/>
          <w:color w:val="auto"/>
          <w:sz w:val="24"/>
          <w:szCs w:val="24"/>
          <w:highlight w:val="none"/>
        </w:rPr>
        <w:t>评审小组按照邀请招标文件的规定对供应商的响应文件进行书面审查。供应商响应文件有下列情形之一的，其响应文件无效。</w:t>
      </w:r>
    </w:p>
    <w:p>
      <w:pPr>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.1响应文件签字、盖章情况不符合邀请招标文件要求的；</w:t>
      </w:r>
    </w:p>
    <w:p>
      <w:pPr>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.2响应文件有效期不符合邀请招标文件要求的；</w:t>
      </w:r>
    </w:p>
    <w:p>
      <w:pPr>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.3响应文件正副本数量不符合邀请招标文件要求的；</w:t>
      </w:r>
    </w:p>
    <w:p>
      <w:pPr>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.4响应文件中的报价不符合邀请招标文件要求的；</w:t>
      </w:r>
    </w:p>
    <w:p>
      <w:pPr>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.5响应文件服务应答内容不符合邀请招标文件要求的；</w:t>
      </w:r>
    </w:p>
    <w:p>
      <w:pPr>
        <w:adjustRightInd w:val="0"/>
        <w:snapToGrid w:val="0"/>
        <w:spacing w:line="44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.6其它实质性要求不符合邀请招标文件要求的。</w:t>
      </w:r>
    </w:p>
    <w:p>
      <w:pPr>
        <w:autoSpaceDE w:val="0"/>
        <w:autoSpaceDN w:val="0"/>
        <w:adjustRightInd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.综合评分</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本次评审采用综合评分法，由邀标小组各成员独立对通过初审（资格性审查）的供应商的响应文件进行评审和打分，各位小组成员得分的算术平均数为参选单位的最终得分。</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评审得分＝（F1＋F2＋……＋Fn）/n</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F1、F2……Fn分别为每个评委的打分，n为评委人数。</w:t>
      </w:r>
    </w:p>
    <w:p>
      <w:pPr>
        <w:spacing w:line="500" w:lineRule="exact"/>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本次邀标评审办法为综合评分法，邀标小组仅按邀请招标文件中规定的评审方法和标准，对资格性审查合格的响应文件进行综合比较与评价。邀标小组对合格的供应商的响应文件按以下评分标准进行量化评分。</w:t>
      </w:r>
      <w:r>
        <w:rPr>
          <w:rFonts w:hint="eastAsia" w:ascii="宋体" w:hAnsi="宋体" w:eastAsia="宋体" w:cs="宋体"/>
          <w:color w:val="auto"/>
          <w:sz w:val="24"/>
          <w:szCs w:val="24"/>
          <w:highlight w:val="none"/>
        </w:rPr>
        <w:t>按照评审得分由高到低顺序推荐三名以上候选供应商。评审得分相同的，按照报价得分由高到低的顺序推荐。</w:t>
      </w:r>
    </w:p>
    <w:p>
      <w:pPr>
        <w:numPr>
          <w:ilvl w:val="0"/>
          <w:numId w:val="2"/>
        </w:numPr>
        <w:spacing w:line="500" w:lineRule="exact"/>
        <w:ind w:firstLine="480" w:firstLineChars="200"/>
        <w:rPr>
          <w:rFonts w:hint="eastAsia" w:ascii="宋体" w:hAnsi="宋体" w:eastAsia="宋体" w:cs="宋体"/>
          <w:color w:val="auto"/>
          <w:sz w:val="24"/>
          <w:szCs w:val="22"/>
          <w:highlight w:val="none"/>
        </w:rPr>
      </w:pPr>
      <w:bookmarkStart w:id="30" w:name="_Toc470794536"/>
      <w:r>
        <w:rPr>
          <w:rFonts w:hint="eastAsia" w:ascii="宋体" w:hAnsi="宋体" w:eastAsia="宋体" w:cs="宋体"/>
          <w:color w:val="auto"/>
          <w:sz w:val="24"/>
          <w:szCs w:val="22"/>
          <w:highlight w:val="none"/>
        </w:rPr>
        <w:t>评分标准</w:t>
      </w:r>
      <w:bookmarkEnd w:id="30"/>
    </w:p>
    <w:tbl>
      <w:tblPr>
        <w:tblStyle w:val="20"/>
        <w:tblW w:w="95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167"/>
        <w:gridCol w:w="750"/>
        <w:gridCol w:w="6527"/>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因素</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分值</w:t>
            </w:r>
          </w:p>
        </w:tc>
        <w:tc>
          <w:tcPr>
            <w:tcW w:w="65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评分标准</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30分</w:t>
            </w:r>
          </w:p>
        </w:tc>
        <w:tc>
          <w:tcPr>
            <w:tcW w:w="65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满足邀请招标文件要求且最终报价总价格最低的报价为评审基准价。总价格最低的报价等于评审基准价得30分。其余价格得分=（评审基准价/供应商报价）×30×100%（保留小数点后两位）。</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67"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人员要求</w:t>
            </w:r>
          </w:p>
        </w:tc>
        <w:tc>
          <w:tcPr>
            <w:tcW w:w="750" w:type="dxa"/>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16分</w:t>
            </w:r>
          </w:p>
        </w:tc>
        <w:tc>
          <w:tcPr>
            <w:tcW w:w="65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1、项目负责人：具有地矿类工程师职称证书得1分，具有地矿类副高级工程师职称得2分，具有地矿类正高级工程师职称得4分；本项最高得4分。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2、项目技术负责人： 具有地矿类工程师职称得1分，具有地矿类副高级工程师职称得2分，具有地矿类正高级工程师职称得4分；本项最高得4分。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3、项目安全负责人： 具有安全工程类工程师职称的得1分，具有安全工程类高级工程师职称的得2分；本项最多2分。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4、其他成员(不包含负责人)：</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（1）具有地质矿产类工程师（及以上）职称得1分，每增加一个得1分，本项最多3分。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（2）具有探矿或钻探专业工程师（及以上）职称得1分，每增加一个得1分。本项最多3分。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注：以上人员不重复计分，相关人员均需提供职称证书复印件和在职证明材料加盖供应商公章。</w:t>
            </w:r>
          </w:p>
        </w:tc>
        <w:tc>
          <w:tcPr>
            <w:tcW w:w="645"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w:t>
            </w:r>
          </w:p>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能力</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w:t>
            </w:r>
          </w:p>
        </w:tc>
        <w:tc>
          <w:tcPr>
            <w:tcW w:w="65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供应商自2020年1月1日（含）至今每具有一个类似调查研究项目（调查质量及成果报告须在合格以上）得1分，最多得6分。</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注：须提供合同复印件或验收报告复印件或中标（成交/中选）通知书复印件或媒体公告截图加盖供应商公章。</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20分</w:t>
            </w:r>
          </w:p>
        </w:tc>
        <w:tc>
          <w:tcPr>
            <w:tcW w:w="6527" w:type="dxa"/>
            <w:tcBorders>
              <w:top w:val="single" w:color="auto" w:sz="4" w:space="0"/>
              <w:left w:val="single" w:color="auto" w:sz="4" w:space="0"/>
              <w:bottom w:val="single" w:color="auto" w:sz="4" w:space="0"/>
              <w:right w:val="single" w:color="auto" w:sz="4" w:space="0"/>
            </w:tcBorders>
            <w:noWrap w:val="0"/>
            <w:vAlign w:val="center"/>
          </w:tcPr>
          <w:p>
            <w:pPr>
              <w:pStyle w:val="45"/>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项目实施方案进行评审，方案中应包含：①总体工作部署、②工作流程与技术路线、③进度控制目标、④项目实施地区地质背景及特征、⑤研究基础和工作条件保障。上述内容齐全无缺陷得20分，每缺一项内容的扣4分，每有一项存在缺陷扣2分，本项分值扣完为止。</w:t>
            </w:r>
          </w:p>
          <w:p>
            <w:pPr>
              <w:pStyle w:val="45"/>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注:缺陷是指方案存在项目名称错误、地点区域错误、内容与本项目需求无关、方案内容矛盾、仅有框架或标题、适用的标准（方法）错误、明显复制其他项目内容、方案内容仅照搬项目需求等任意一种情形。</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质量保障方案</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20分</w:t>
            </w:r>
          </w:p>
        </w:tc>
        <w:tc>
          <w:tcPr>
            <w:tcW w:w="6527" w:type="dxa"/>
            <w:tcBorders>
              <w:top w:val="single" w:color="auto" w:sz="4" w:space="0"/>
              <w:left w:val="single" w:color="auto" w:sz="4" w:space="0"/>
              <w:bottom w:val="single" w:color="auto" w:sz="4" w:space="0"/>
              <w:right w:val="single" w:color="auto" w:sz="4" w:space="0"/>
            </w:tcBorders>
            <w:noWrap w:val="0"/>
            <w:vAlign w:val="center"/>
          </w:tcPr>
          <w:p>
            <w:pPr>
              <w:pStyle w:val="45"/>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质量保障方案进行评审，方案中应包含：①质量控制目标、②质量控制体系、③质量保障措施、④质量保障能力、⑤研究基础和工作条件保障。上述内容齐全无缺陷得20分，每缺一项内容的扣4分，每有一项存在缺陷扣2分，本项分值扣完为止。</w:t>
            </w:r>
          </w:p>
          <w:p>
            <w:pPr>
              <w:pStyle w:val="45"/>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注:缺陷是指方案存在项目名称错误、地点区域错误、内容与本项目需求无关、方案内容矛盾、仅有框架或标题、适用的标准（方法）错误、明显复制其他项目内容、方案内容仅照搬项目需求等任意一种情形。</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1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安全应急方案</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8分</w:t>
            </w:r>
          </w:p>
        </w:tc>
        <w:tc>
          <w:tcPr>
            <w:tcW w:w="6527" w:type="dxa"/>
            <w:tcBorders>
              <w:top w:val="single" w:color="auto" w:sz="4" w:space="0"/>
              <w:left w:val="single" w:color="auto" w:sz="4" w:space="0"/>
              <w:bottom w:val="single" w:color="auto" w:sz="4" w:space="0"/>
              <w:right w:val="single" w:color="auto" w:sz="4" w:space="0"/>
            </w:tcBorders>
            <w:noWrap w:val="0"/>
            <w:vAlign w:val="center"/>
          </w:tcPr>
          <w:p>
            <w:pPr>
              <w:pStyle w:val="45"/>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人提供的后期方案进行评审，方案中应包含：①安全目标；②安全管理制度；③安全保障措施；④突发事件处置预案。上述内容齐全无缺陷得8分，每缺一项内容的扣2分，每有一项存在缺陷扣1分，本项分值扣完为止。</w:t>
            </w:r>
          </w:p>
          <w:p>
            <w:pPr>
              <w:pStyle w:val="45"/>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注:缺陷是指方案存在项目名称错误、地点区域错误、内容与本项目需求无关、方案内容矛盾、仅有框架或标题、适用的标准（方法）错误、明显复制其他项目内容、方案内容仅照搬项目需求等任意一种情形。</w:t>
            </w:r>
          </w:p>
        </w:tc>
        <w:tc>
          <w:tcPr>
            <w:tcW w:w="6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r>
    </w:tbl>
    <w:p>
      <w:pPr>
        <w:spacing w:line="500" w:lineRule="exac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六</w:t>
      </w:r>
      <w:r>
        <w:rPr>
          <w:rFonts w:hint="eastAsia" w:ascii="宋体" w:hAnsi="宋体" w:eastAsia="宋体" w:cs="宋体"/>
          <w:b/>
          <w:color w:val="auto"/>
          <w:sz w:val="28"/>
          <w:szCs w:val="28"/>
          <w:highlight w:val="none"/>
        </w:rPr>
        <w:t>）推荐成交候选人</w:t>
      </w:r>
    </w:p>
    <w:p>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应当确定排名第一名的成交候选人为成交人。确定的成交候选人放弃中标或因不可抗力提出不能履行合同，采购人可以确定排名第二的成交候选人为成交人（依次类推）。成交人确定后，采购人将向成交人发出成交通知书。</w:t>
      </w:r>
    </w:p>
    <w:p>
      <w:pPr>
        <w:pStyle w:val="9"/>
        <w:rPr>
          <w:rFonts w:hint="eastAsia" w:ascii="宋体" w:hAnsi="宋体" w:eastAsia="宋体" w:cs="宋体"/>
          <w:bCs/>
          <w:color w:val="auto"/>
          <w:sz w:val="24"/>
          <w:highlight w:val="none"/>
        </w:rPr>
      </w:pPr>
    </w:p>
    <w:p>
      <w:pPr>
        <w:pStyle w:val="19"/>
        <w:ind w:firstLine="210"/>
        <w:rPr>
          <w:rFonts w:hint="eastAsia" w:ascii="宋体" w:hAnsi="宋体" w:eastAsia="宋体" w:cs="宋体"/>
          <w:color w:val="auto"/>
          <w:highlight w:val="none"/>
        </w:rPr>
      </w:pPr>
    </w:p>
    <w:p>
      <w:pPr>
        <w:pStyle w:val="2"/>
        <w:tabs>
          <w:tab w:val="center" w:pos="4960"/>
          <w:tab w:val="left" w:pos="7451"/>
        </w:tabs>
        <w:spacing w:before="0" w:after="0" w:line="480" w:lineRule="exact"/>
        <w:ind w:firstLine="643" w:firstLineChars="200"/>
        <w:jc w:val="center"/>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rPr>
        <w:br w:type="page"/>
      </w:r>
      <w:bookmarkStart w:id="31" w:name="_Toc30750"/>
      <w:r>
        <w:rPr>
          <w:rFonts w:hint="eastAsia" w:ascii="宋体" w:hAnsi="宋体" w:eastAsia="宋体" w:cs="宋体"/>
          <w:bCs/>
          <w:color w:val="auto"/>
          <w:kern w:val="2"/>
          <w:sz w:val="32"/>
          <w:szCs w:val="32"/>
          <w:highlight w:val="none"/>
        </w:rPr>
        <w:t>第三章 供应商应当提供的资格证明材料</w:t>
      </w:r>
      <w:bookmarkEnd w:id="31"/>
    </w:p>
    <w:p>
      <w:pPr>
        <w:spacing w:line="500" w:lineRule="exact"/>
        <w:ind w:firstLine="540" w:firstLineChars="192"/>
        <w:jc w:val="center"/>
        <w:rPr>
          <w:rFonts w:hint="eastAsia" w:ascii="宋体" w:hAnsi="宋体" w:eastAsia="宋体" w:cs="宋体"/>
          <w:b/>
          <w:color w:val="auto"/>
          <w:sz w:val="28"/>
          <w:szCs w:val="28"/>
          <w:highlight w:val="none"/>
        </w:rPr>
      </w:pPr>
    </w:p>
    <w:p>
      <w:pPr>
        <w:spacing w:line="500" w:lineRule="exact"/>
        <w:ind w:firstLine="463" w:firstLineChars="19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（1）具有独立承担民事责任的能力。</w:t>
      </w:r>
    </w:p>
    <w:p>
      <w:pPr>
        <w:pStyle w:val="7"/>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①供应商若为企业法人：提供“统一社会信用代码营业执照”；②若为事业法人：提供“统一社会信用代码法人登记证书”；③若为其他组织：提供“对应主管部门颁发的准许执业证明文件或营业执照”；④若为自然人：提供“身份证复印件”。⑤供应商属于银行、保险、石油石化、电力、电信、移动、联通、广电等有行业特殊情况的，可提供企业分支机构统一社会信用代码的营业执照（复印件）及其他企业分支机构证明文件，法定代表人签署和授权可由分支机构负责人签署和授权。以上均提供复印件）；）</w:t>
      </w:r>
    </w:p>
    <w:p>
      <w:pPr>
        <w:spacing w:line="500" w:lineRule="exact"/>
        <w:ind w:firstLine="463" w:firstLineChars="19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（2）具备健全的财务会计制度的证明材料（提供下列证明材料）。</w:t>
      </w:r>
    </w:p>
    <w:p>
      <w:pPr>
        <w:spacing w:line="50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可提供2020或2021或2022年度经审计的财务报告复印件，②也可提供2020或2021或2022年度供应商内部的财务报表复印件，③也可提供距文件递交截止日一年内银行出具的资信证明（复印件），④供应商注册时间至文件递交截止日不足一年的，也可提供公司章程（复印件），⑤也可提供承诺函。｝</w:t>
      </w:r>
    </w:p>
    <w:p>
      <w:pPr>
        <w:spacing w:line="500" w:lineRule="exact"/>
        <w:ind w:firstLine="463" w:firstLineChars="19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（3）具备良好商业信誉的证明材料。</w:t>
      </w:r>
      <w:r>
        <w:rPr>
          <w:rFonts w:hint="eastAsia" w:ascii="宋体" w:hAnsi="宋体" w:eastAsia="宋体" w:cs="宋体"/>
          <w:color w:val="auto"/>
          <w:sz w:val="24"/>
          <w:szCs w:val="24"/>
          <w:highlight w:val="none"/>
        </w:rPr>
        <w:t>（可提供承诺函）</w:t>
      </w:r>
    </w:p>
    <w:p>
      <w:pPr>
        <w:spacing w:line="500" w:lineRule="exact"/>
        <w:ind w:firstLine="463" w:firstLineChars="19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（4）依法缴纳税收的证明材料。</w:t>
      </w:r>
    </w:p>
    <w:p>
      <w:pPr>
        <w:spacing w:line="50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（注：①供应商提供2022年1月1日以来任意三个月的缴纳税收的证明材料，②</w:t>
      </w:r>
      <w:r>
        <w:rPr>
          <w:rFonts w:hint="eastAsia" w:ascii="宋体" w:hAnsi="宋体" w:eastAsia="宋体" w:cs="宋体"/>
          <w:color w:val="auto"/>
          <w:sz w:val="24"/>
          <w:szCs w:val="24"/>
          <w:highlight w:val="none"/>
          <w:lang w:val="zh-CN"/>
        </w:rPr>
        <w:t>零申报的提供税务系统网络申报或税务大厅申报零申报报表，</w:t>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2"/>
          <w:highlight w:val="none"/>
        </w:rPr>
        <w:t>新成立公司按实际缴纳情况提供,</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④</w:t>
      </w:r>
      <w:r>
        <w:rPr>
          <w:rFonts w:hint="eastAsia" w:ascii="宋体" w:hAnsi="宋体" w:eastAsia="宋体" w:cs="宋体"/>
          <w:color w:val="auto"/>
          <w:sz w:val="24"/>
          <w:szCs w:val="24"/>
          <w:highlight w:val="none"/>
          <w:lang w:val="zh-CN"/>
        </w:rPr>
        <w:t>依法免税的公司须提供相应文件证明其依法免税，⑤</w:t>
      </w:r>
      <w:r>
        <w:rPr>
          <w:rFonts w:hint="eastAsia" w:ascii="宋体" w:hAnsi="宋体" w:eastAsia="宋体" w:cs="宋体"/>
          <w:color w:val="auto"/>
          <w:sz w:val="24"/>
          <w:szCs w:val="24"/>
          <w:highlight w:val="none"/>
        </w:rPr>
        <w:t>也可提供承诺函。（相关证明材料复印件加盖公章）</w:t>
      </w:r>
    </w:p>
    <w:p>
      <w:pPr>
        <w:spacing w:line="500" w:lineRule="exact"/>
        <w:ind w:firstLine="463" w:firstLineChars="19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（5）依法缴纳社会保障资金的证明材料。</w:t>
      </w:r>
    </w:p>
    <w:p>
      <w:pPr>
        <w:spacing w:line="50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（注：①供应商提供2022年1月1日以来任意三个月的缴纳社保的证明材料，②</w:t>
      </w:r>
      <w:r>
        <w:rPr>
          <w:rFonts w:hint="eastAsia" w:ascii="宋体" w:hAnsi="宋体" w:eastAsia="宋体" w:cs="宋体"/>
          <w:color w:val="auto"/>
          <w:sz w:val="24"/>
          <w:szCs w:val="22"/>
          <w:highlight w:val="none"/>
        </w:rPr>
        <w:t>新成立公司按实际缴纳情况提供，</w:t>
      </w: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2"/>
          <w:highlight w:val="none"/>
        </w:rPr>
        <w:t>不需要缴纳社会保障资金的公司须提供相应文件证明其不需要缴纳社会保障资金，</w:t>
      </w:r>
      <w:r>
        <w:rPr>
          <w:rFonts w:hint="eastAsia" w:ascii="宋体" w:hAnsi="宋体" w:eastAsia="宋体" w:cs="宋体"/>
          <w:color w:val="auto"/>
          <w:sz w:val="24"/>
          <w:szCs w:val="24"/>
          <w:highlight w:val="none"/>
        </w:rPr>
        <w:t>④也可提供承诺函。（相关证明材料复印件加盖公章）</w:t>
      </w:r>
    </w:p>
    <w:p>
      <w:pPr>
        <w:spacing w:line="500" w:lineRule="exact"/>
        <w:ind w:firstLine="463" w:firstLineChars="19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（6）具备履行合同所必需的设备和专业技术能力的证明材料。</w:t>
      </w:r>
      <w:r>
        <w:rPr>
          <w:rFonts w:hint="eastAsia" w:ascii="宋体" w:hAnsi="宋体" w:eastAsia="宋体" w:cs="宋体"/>
          <w:color w:val="auto"/>
          <w:sz w:val="24"/>
          <w:szCs w:val="24"/>
          <w:highlight w:val="none"/>
        </w:rPr>
        <w:t>（可提供承诺函）</w:t>
      </w:r>
    </w:p>
    <w:p>
      <w:pPr>
        <w:spacing w:line="500" w:lineRule="exact"/>
        <w:ind w:firstLine="463" w:firstLineChars="192"/>
        <w:rPr>
          <w:rFonts w:hint="eastAsia" w:ascii="宋体" w:hAnsi="宋体" w:eastAsia="宋体" w:cs="宋体"/>
          <w:b/>
          <w:bCs/>
          <w:color w:val="auto"/>
          <w:sz w:val="24"/>
          <w:highlight w:val="none"/>
        </w:rPr>
      </w:pPr>
      <w:r>
        <w:rPr>
          <w:rFonts w:hint="eastAsia" w:ascii="宋体" w:hAnsi="宋体" w:eastAsia="宋体" w:cs="宋体"/>
          <w:b/>
          <w:bCs/>
          <w:color w:val="auto"/>
          <w:sz w:val="24"/>
          <w:szCs w:val="24"/>
          <w:highlight w:val="none"/>
        </w:rPr>
        <w:t>（7）参加本次邀标活动前三年内，在经营活动中没有重大违法记录。</w:t>
      </w:r>
      <w:r>
        <w:rPr>
          <w:rFonts w:hint="eastAsia" w:ascii="宋体" w:hAnsi="宋体" w:eastAsia="宋体" w:cs="宋体"/>
          <w:color w:val="auto"/>
          <w:sz w:val="24"/>
          <w:szCs w:val="24"/>
          <w:highlight w:val="none"/>
        </w:rPr>
        <w:t>（可提供承诺函）</w:t>
      </w:r>
    </w:p>
    <w:p>
      <w:pPr>
        <w:spacing w:line="500" w:lineRule="exact"/>
        <w:ind w:firstLine="463" w:firstLineChars="19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（8）具备法律、行政法规规定的其他条件的证明材料。</w:t>
      </w:r>
      <w:r>
        <w:rPr>
          <w:rFonts w:hint="eastAsia" w:ascii="宋体" w:hAnsi="宋体" w:eastAsia="宋体" w:cs="宋体"/>
          <w:color w:val="auto"/>
          <w:sz w:val="24"/>
          <w:szCs w:val="24"/>
          <w:highlight w:val="none"/>
        </w:rPr>
        <w:t>（可提供承诺函）</w:t>
      </w:r>
    </w:p>
    <w:p>
      <w:pPr>
        <w:spacing w:line="5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（9）供应商与其他供应商之间，单位负责人不为同一人而且不存在直接控股、管理关系。</w:t>
      </w:r>
      <w:r>
        <w:rPr>
          <w:rFonts w:hint="eastAsia" w:ascii="宋体" w:hAnsi="宋体" w:eastAsia="宋体" w:cs="宋体"/>
          <w:color w:val="auto"/>
          <w:sz w:val="24"/>
          <w:szCs w:val="24"/>
          <w:highlight w:val="none"/>
        </w:rPr>
        <w:t>（提供承诺函）</w:t>
      </w:r>
    </w:p>
    <w:p>
      <w:pPr>
        <w:spacing w:line="500" w:lineRule="exact"/>
        <w:ind w:firstLine="463" w:firstLineChars="19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（10）供应商未对本次邀标项目提供过整体设计、规范编制或者项目管理、监理、检测等服务。</w:t>
      </w:r>
      <w:r>
        <w:rPr>
          <w:rFonts w:hint="eastAsia" w:ascii="宋体" w:hAnsi="宋体" w:eastAsia="宋体" w:cs="宋体"/>
          <w:color w:val="auto"/>
          <w:sz w:val="24"/>
          <w:szCs w:val="24"/>
          <w:highlight w:val="none"/>
        </w:rPr>
        <w:t>（提供承诺函）</w:t>
      </w:r>
    </w:p>
    <w:p>
      <w:pPr>
        <w:spacing w:line="500" w:lineRule="exact"/>
        <w:ind w:firstLine="463" w:firstLineChars="19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（11）供应商单位及其现任法定代表人、主要负责人不得具有行贿犯罪记录。</w:t>
      </w:r>
    </w:p>
    <w:p>
      <w:pPr>
        <w:spacing w:line="50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（注：提供承诺函，格式自拟，如果发现虚假承诺，作无效投标处理）</w:t>
      </w:r>
    </w:p>
    <w:p>
      <w:pPr>
        <w:spacing w:line="500" w:lineRule="exact"/>
        <w:ind w:firstLine="463" w:firstLineChars="19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（12）法定代表人/负责人授权书原件</w:t>
      </w:r>
      <w:r>
        <w:rPr>
          <w:rFonts w:hint="eastAsia" w:ascii="宋体" w:hAnsi="宋体" w:eastAsia="宋体" w:cs="宋体"/>
          <w:color w:val="auto"/>
          <w:sz w:val="24"/>
          <w:szCs w:val="24"/>
          <w:highlight w:val="none"/>
        </w:rPr>
        <w:t>(法定代表人/负责人参与邀标时不需要提供授权书，但须提供法定代表人/负责人身份证明）；</w:t>
      </w:r>
    </w:p>
    <w:p>
      <w:pPr>
        <w:spacing w:line="500" w:lineRule="exact"/>
        <w:ind w:firstLine="463" w:firstLineChars="19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（13）法定代表人/负责人和授权代表身份证明复印件</w:t>
      </w:r>
      <w:r>
        <w:rPr>
          <w:rFonts w:hint="eastAsia" w:ascii="宋体" w:hAnsi="宋体" w:eastAsia="宋体" w:cs="宋体"/>
          <w:color w:val="auto"/>
          <w:sz w:val="24"/>
          <w:szCs w:val="24"/>
          <w:highlight w:val="none"/>
        </w:rPr>
        <w:t>（法定代表人/负责人参与邀标时只需提供法定代表人/负责人身份证明复印件，授权代表参与邀标时需提供法定代表人/负责人和授权代表身份证明复印件，复印件均需加盖公章，身份证明文件包括居民身份证、军官证、外籍人员的护照等，身份证明文件应同时提供其在有效期的材料）。</w:t>
      </w:r>
    </w:p>
    <w:p>
      <w:pPr>
        <w:spacing w:line="500" w:lineRule="exact"/>
        <w:ind w:firstLine="463" w:firstLineChars="19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w:t>
      </w:r>
    </w:p>
    <w:p>
      <w:pPr>
        <w:spacing w:line="500" w:lineRule="exact"/>
        <w:ind w:firstLine="463" w:firstLineChars="19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1）供应商提供的以上资格证明材料为复印件的均应加盖供应商公章。</w:t>
      </w:r>
    </w:p>
    <w:p>
      <w:pPr>
        <w:spacing w:line="500" w:lineRule="exact"/>
        <w:ind w:firstLine="463" w:firstLineChars="19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2）供应商应对其所提供的资格证明材料来源的合法性、真实性负责。</w:t>
      </w:r>
    </w:p>
    <w:p>
      <w:pPr>
        <w:spacing w:line="500" w:lineRule="exact"/>
        <w:ind w:firstLine="463" w:firstLineChars="192"/>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color w:val="auto"/>
          <w:sz w:val="24"/>
          <w:highlight w:val="none"/>
          <w:lang w:val="zh-CN"/>
        </w:rPr>
        <w:t>以上全部条件均合格才能通过资格审查。</w:t>
      </w:r>
    </w:p>
    <w:p>
      <w:pPr>
        <w:spacing w:line="500" w:lineRule="exact"/>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tabs>
          <w:tab w:val="center" w:pos="4960"/>
          <w:tab w:val="left" w:pos="7451"/>
        </w:tabs>
        <w:spacing w:before="0" w:after="0" w:line="360" w:lineRule="auto"/>
        <w:ind w:left="643" w:firstLine="643" w:firstLineChars="200"/>
        <w:rPr>
          <w:rFonts w:hint="eastAsia" w:ascii="宋体" w:hAnsi="宋体" w:eastAsia="宋体" w:cs="宋体"/>
          <w:bCs/>
          <w:color w:val="auto"/>
          <w:kern w:val="2"/>
          <w:sz w:val="32"/>
          <w:szCs w:val="32"/>
          <w:highlight w:val="none"/>
        </w:rPr>
      </w:pPr>
      <w:bookmarkStart w:id="32" w:name="_Toc26939"/>
      <w:bookmarkStart w:id="33" w:name="_Toc14898"/>
      <w:r>
        <w:rPr>
          <w:rFonts w:hint="eastAsia" w:ascii="宋体" w:hAnsi="宋体" w:eastAsia="宋体" w:cs="宋体"/>
          <w:bCs/>
          <w:color w:val="auto"/>
          <w:kern w:val="2"/>
          <w:sz w:val="32"/>
          <w:szCs w:val="32"/>
          <w:highlight w:val="none"/>
        </w:rPr>
        <w:t>第四章 项目服务内容及要求、商务条件说明</w:t>
      </w:r>
      <w:bookmarkEnd w:id="32"/>
      <w:bookmarkEnd w:id="33"/>
    </w:p>
    <w:p>
      <w:pPr>
        <w:spacing w:line="480" w:lineRule="exact"/>
        <w:rPr>
          <w:rFonts w:hint="eastAsia" w:ascii="宋体" w:hAnsi="宋体" w:eastAsia="宋体" w:cs="宋体"/>
          <w:b/>
          <w:bCs/>
          <w:color w:val="auto"/>
          <w:sz w:val="28"/>
          <w:szCs w:val="28"/>
          <w:highlight w:val="none"/>
        </w:rPr>
      </w:pPr>
      <w:bookmarkStart w:id="34" w:name="_Toc29657"/>
      <w:r>
        <w:rPr>
          <w:rFonts w:hint="eastAsia" w:ascii="宋体" w:hAnsi="宋体" w:eastAsia="宋体" w:cs="宋体"/>
          <w:b/>
          <w:bCs/>
          <w:color w:val="auto"/>
          <w:sz w:val="28"/>
          <w:szCs w:val="28"/>
          <w:highlight w:val="none"/>
        </w:rPr>
        <w:t>一、服务内容及要求（实质性要求）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1441"/>
        <w:gridCol w:w="733"/>
        <w:gridCol w:w="1071"/>
        <w:gridCol w:w="1085"/>
        <w:gridCol w:w="1161"/>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033"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441"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采购内容</w:t>
            </w:r>
          </w:p>
        </w:tc>
        <w:tc>
          <w:tcPr>
            <w:tcW w:w="733" w:type="dxa"/>
            <w:noWrap w:val="0"/>
            <w:vAlign w:val="center"/>
          </w:tcPr>
          <w:p>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单位</w:t>
            </w:r>
          </w:p>
        </w:tc>
        <w:tc>
          <w:tcPr>
            <w:tcW w:w="1071" w:type="dxa"/>
            <w:noWrap w:val="0"/>
            <w:vAlign w:val="center"/>
          </w:tcPr>
          <w:p>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数量</w:t>
            </w:r>
          </w:p>
        </w:tc>
        <w:tc>
          <w:tcPr>
            <w:tcW w:w="1085" w:type="dxa"/>
            <w:noWrap w:val="0"/>
            <w:vAlign w:val="center"/>
          </w:tcPr>
          <w:p>
            <w:pPr>
              <w:widowControl/>
              <w:jc w:val="cente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单价限价（元）</w:t>
            </w:r>
          </w:p>
        </w:tc>
        <w:tc>
          <w:tcPr>
            <w:tcW w:w="107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总价限价  （元）</w:t>
            </w:r>
          </w:p>
        </w:tc>
        <w:tc>
          <w:tcPr>
            <w:tcW w:w="1069" w:type="dxa"/>
            <w:noWrap w:val="0"/>
            <w:vAlign w:val="center"/>
          </w:tcPr>
          <w:p>
            <w:pPr>
              <w:spacing w:line="5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03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rPr>
              <w:t>1</w:t>
            </w:r>
          </w:p>
        </w:tc>
        <w:tc>
          <w:tcPr>
            <w:tcW w:w="144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 w:val="21"/>
                <w:szCs w:val="21"/>
                <w:highlight w:val="none"/>
              </w:rPr>
              <w:t>1:10000地质</w:t>
            </w:r>
            <w:r>
              <w:rPr>
                <w:rFonts w:hint="eastAsia" w:ascii="宋体" w:hAnsi="宋体" w:eastAsia="宋体" w:cs="宋体"/>
                <w:b w:val="0"/>
                <w:bCs w:val="0"/>
                <w:color w:val="auto"/>
                <w:kern w:val="0"/>
                <w:sz w:val="21"/>
                <w:szCs w:val="21"/>
                <w:highlight w:val="none"/>
                <w:lang w:val="en-US" w:eastAsia="zh-CN"/>
              </w:rPr>
              <w:t>填图</w:t>
            </w:r>
          </w:p>
        </w:tc>
        <w:tc>
          <w:tcPr>
            <w:tcW w:w="73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km</w:t>
            </w:r>
            <w:r>
              <w:rPr>
                <w:rFonts w:hint="eastAsia" w:ascii="宋体" w:hAnsi="宋体" w:eastAsia="宋体" w:cs="宋体"/>
                <w:color w:val="auto"/>
                <w:kern w:val="0"/>
                <w:sz w:val="21"/>
                <w:szCs w:val="21"/>
                <w:highlight w:val="none"/>
                <w:vertAlign w:val="superscript"/>
              </w:rPr>
              <w:t>2</w:t>
            </w:r>
          </w:p>
        </w:tc>
        <w:tc>
          <w:tcPr>
            <w:tcW w:w="1071"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rPr>
              <w:t>40.00</w:t>
            </w:r>
          </w:p>
        </w:tc>
        <w:tc>
          <w:tcPr>
            <w:tcW w:w="108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rPr>
              <w:t>5392.50</w:t>
            </w:r>
          </w:p>
        </w:tc>
        <w:tc>
          <w:tcPr>
            <w:tcW w:w="107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rPr>
              <w:t>215700.00</w:t>
            </w:r>
          </w:p>
        </w:tc>
        <w:tc>
          <w:tcPr>
            <w:tcW w:w="1069" w:type="dxa"/>
            <w:noWrap w:val="0"/>
            <w:vAlign w:val="center"/>
          </w:tcPr>
          <w:p>
            <w:pPr>
              <w:spacing w:line="560" w:lineRule="exact"/>
              <w:jc w:val="center"/>
              <w:rPr>
                <w:rFonts w:hint="eastAsia" w:ascii="宋体" w:hAnsi="宋体" w:eastAsia="宋体" w:cs="宋体"/>
                <w:color w:val="auto"/>
                <w:sz w:val="21"/>
                <w:szCs w:val="21"/>
                <w:highlight w:val="none"/>
              </w:rPr>
            </w:pPr>
          </w:p>
        </w:tc>
      </w:tr>
    </w:tbl>
    <w:p>
      <w:pPr>
        <w:pStyle w:val="9"/>
        <w:spacing w:line="480" w:lineRule="exac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二、商务要求（实质性要求）</w:t>
      </w:r>
    </w:p>
    <w:p>
      <w:pPr>
        <w:pStyle w:val="19"/>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1.服务时间：</w:t>
      </w:r>
      <w:r>
        <w:rPr>
          <w:rFonts w:hint="eastAsia" w:ascii="宋体" w:hAnsi="宋体" w:eastAsia="宋体" w:cs="宋体"/>
          <w:color w:val="auto"/>
          <w:sz w:val="24"/>
          <w:szCs w:val="24"/>
          <w:highlight w:val="none"/>
          <w:lang w:val="en-US" w:eastAsia="zh-CN"/>
        </w:rPr>
        <w:t>2024年9月10日至2024年12月31日止。</w:t>
      </w:r>
    </w:p>
    <w:p>
      <w:pPr>
        <w:pStyle w:val="19"/>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2.服务地点：采购人指定地点。</w:t>
      </w:r>
    </w:p>
    <w:p>
      <w:pPr>
        <w:pStyle w:val="9"/>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3.付款方式：</w:t>
      </w:r>
    </w:p>
    <w:p>
      <w:pPr>
        <w:pStyle w:val="9"/>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kern w:val="0"/>
          <w:sz w:val="24"/>
          <w:szCs w:val="24"/>
          <w:highlight w:val="none"/>
        </w:rPr>
        <w:t>按工作进度付款，成交供应商装备进场后采购人向成交供应商支付合同价款的30%；</w:t>
      </w:r>
    </w:p>
    <w:p>
      <w:pPr>
        <w:pStyle w:val="9"/>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3.2实际货币工作量完成50%后，采购人向成交供应商支付合同价款的40%；</w:t>
      </w:r>
    </w:p>
    <w:p>
      <w:pPr>
        <w:pStyle w:val="9"/>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3.3合同服务内容全部完成且通过采购人验收后，采购人向成交供应商支付合同尾款，尾款金额以实际发生和最终结算为准。成交供应商在收到采购人进度款10内应向甲方开具正式增值税</w:t>
      </w:r>
      <w:r>
        <w:rPr>
          <w:rFonts w:hint="eastAsia" w:ascii="宋体" w:hAnsi="宋体" w:eastAsia="宋体" w:cs="宋体"/>
          <w:color w:val="auto"/>
          <w:kern w:val="0"/>
          <w:sz w:val="24"/>
          <w:szCs w:val="24"/>
          <w:highlight w:val="none"/>
          <w:lang w:val="en-US" w:eastAsia="zh-CN"/>
        </w:rPr>
        <w:t>专用</w:t>
      </w:r>
      <w:r>
        <w:rPr>
          <w:rFonts w:hint="eastAsia" w:ascii="宋体" w:hAnsi="宋体" w:eastAsia="宋体" w:cs="宋体"/>
          <w:color w:val="auto"/>
          <w:kern w:val="0"/>
          <w:sz w:val="24"/>
          <w:szCs w:val="24"/>
          <w:highlight w:val="none"/>
        </w:rPr>
        <w:t>发票</w:t>
      </w:r>
      <w:r>
        <w:rPr>
          <w:rFonts w:hint="eastAsia" w:ascii="宋体" w:hAnsi="宋体" w:eastAsia="宋体" w:cs="宋体"/>
          <w:bCs/>
          <w:color w:val="auto"/>
          <w:kern w:val="0"/>
          <w:sz w:val="24"/>
          <w:szCs w:val="24"/>
          <w:highlight w:val="none"/>
        </w:rPr>
        <w:t>。</w:t>
      </w:r>
    </w:p>
    <w:p>
      <w:pPr>
        <w:pStyle w:val="19"/>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.报价要求：</w:t>
      </w:r>
      <w:r>
        <w:rPr>
          <w:rFonts w:hint="eastAsia" w:ascii="宋体" w:hAnsi="宋体" w:eastAsia="宋体" w:cs="宋体"/>
          <w:color w:val="auto"/>
          <w:kern w:val="0"/>
          <w:sz w:val="24"/>
          <w:szCs w:val="24"/>
          <w:highlight w:val="none"/>
          <w:lang w:val="en-US" w:eastAsia="zh-CN" w:bidi="ar-SA"/>
        </w:rPr>
        <w:t>报价应是邀请招标文件要求的全部内容的最终报价，包含货物实际成本、人员薪资、设备、培训和保险、搬运（含二次搬运）、利润、以及完成本项目所需一切费用。成交供应商按质按量完成本项目的采购服务内容，采购人不再支付除成交价以外其它产生的任何费用。</w:t>
      </w:r>
    </w:p>
    <w:p>
      <w:pPr>
        <w:pStyle w:val="19"/>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.验收：采购人严格按照合同约定、采购人相关制度办法及相关行业要求进行验收。</w:t>
      </w:r>
    </w:p>
    <w:p>
      <w:pPr>
        <w:pStyle w:val="9"/>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注：本次采购项目的实质性要求，不允许有负偏离，否则作无效响应处理。</w:t>
      </w:r>
    </w:p>
    <w:p>
      <w:pPr>
        <w:pStyle w:val="2"/>
        <w:tabs>
          <w:tab w:val="center" w:pos="4960"/>
          <w:tab w:val="left" w:pos="7451"/>
        </w:tabs>
        <w:spacing w:before="0" w:after="0" w:line="500" w:lineRule="exact"/>
        <w:jc w:val="center"/>
        <w:rPr>
          <w:rFonts w:hint="eastAsia" w:ascii="宋体" w:hAnsi="宋体" w:eastAsia="宋体" w:cs="宋体"/>
          <w:bCs/>
          <w:color w:val="auto"/>
          <w:kern w:val="2"/>
          <w:sz w:val="32"/>
          <w:szCs w:val="32"/>
          <w:highlight w:val="none"/>
        </w:rPr>
      </w:pPr>
      <w:r>
        <w:rPr>
          <w:rFonts w:hint="eastAsia" w:ascii="宋体" w:hAnsi="宋体" w:eastAsia="宋体" w:cs="宋体"/>
          <w:bCs/>
          <w:color w:val="auto"/>
          <w:kern w:val="2"/>
          <w:sz w:val="32"/>
          <w:szCs w:val="32"/>
          <w:highlight w:val="none"/>
        </w:rPr>
        <w:br w:type="page"/>
      </w:r>
      <w:bookmarkStart w:id="35" w:name="_Toc22450"/>
      <w:r>
        <w:rPr>
          <w:rFonts w:hint="eastAsia" w:ascii="宋体" w:hAnsi="宋体" w:eastAsia="宋体" w:cs="宋体"/>
          <w:bCs/>
          <w:color w:val="auto"/>
          <w:kern w:val="2"/>
          <w:sz w:val="32"/>
          <w:szCs w:val="32"/>
          <w:highlight w:val="none"/>
        </w:rPr>
        <w:t>第五章 响应文件格式</w:t>
      </w:r>
      <w:bookmarkEnd w:id="34"/>
      <w:bookmarkEnd w:id="35"/>
    </w:p>
    <w:p>
      <w:pPr>
        <w:pStyle w:val="50"/>
        <w:spacing w:line="500" w:lineRule="exact"/>
        <w:ind w:left="0" w:right="-178" w:rightChars="-85"/>
        <w:jc w:val="center"/>
        <w:rPr>
          <w:rFonts w:hint="eastAsia" w:ascii="宋体" w:hAnsi="宋体" w:eastAsia="宋体" w:cs="宋体"/>
          <w:b/>
          <w:color w:val="auto"/>
          <w:sz w:val="28"/>
          <w:szCs w:val="28"/>
          <w:highlight w:val="none"/>
        </w:rPr>
      </w:pPr>
    </w:p>
    <w:p>
      <w:pPr>
        <w:adjustRightInd w:val="0"/>
        <w:snapToGrid w:val="0"/>
        <w:spacing w:line="500" w:lineRule="exact"/>
        <w:ind w:left="210" w:leftChars="100" w:firstLine="160" w:firstLineChars="50"/>
        <w:jc w:val="left"/>
        <w:rPr>
          <w:rFonts w:hint="eastAsia" w:ascii="宋体" w:hAnsi="宋体" w:eastAsia="宋体" w:cs="宋体"/>
          <w:color w:val="auto"/>
          <w:sz w:val="32"/>
          <w:szCs w:val="32"/>
          <w:highlight w:val="none"/>
        </w:rPr>
      </w:pPr>
    </w:p>
    <w:p>
      <w:pPr>
        <w:spacing w:line="500" w:lineRule="exact"/>
        <w:ind w:right="420"/>
        <w:jc w:val="center"/>
        <w:rPr>
          <w:rFonts w:hint="eastAsia" w:ascii="宋体" w:hAnsi="宋体" w:eastAsia="宋体" w:cs="宋体"/>
          <w:b/>
          <w:color w:val="auto"/>
          <w:sz w:val="32"/>
          <w:szCs w:val="32"/>
          <w:highlight w:val="none"/>
          <w:u w:val="single"/>
        </w:rPr>
      </w:pPr>
    </w:p>
    <w:p>
      <w:pPr>
        <w:spacing w:line="500" w:lineRule="exact"/>
        <w:rPr>
          <w:rFonts w:hint="eastAsia" w:ascii="宋体" w:hAnsi="宋体" w:eastAsia="宋体" w:cs="宋体"/>
          <w:b/>
          <w:color w:val="auto"/>
          <w:sz w:val="32"/>
          <w:szCs w:val="32"/>
          <w:highlight w:val="none"/>
        </w:rPr>
      </w:pPr>
    </w:p>
    <w:p>
      <w:pPr>
        <w:spacing w:line="500" w:lineRule="exact"/>
        <w:rPr>
          <w:rFonts w:hint="eastAsia" w:ascii="宋体" w:hAnsi="宋体" w:eastAsia="宋体" w:cs="宋体"/>
          <w:b/>
          <w:color w:val="auto"/>
          <w:sz w:val="32"/>
          <w:szCs w:val="32"/>
          <w:highlight w:val="none"/>
        </w:rPr>
      </w:pPr>
    </w:p>
    <w:p>
      <w:pPr>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采购项目</w:t>
      </w:r>
    </w:p>
    <w:p>
      <w:pPr>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rPr>
        <w:t>响应文件</w:t>
      </w:r>
    </w:p>
    <w:p>
      <w:pPr>
        <w:jc w:val="center"/>
        <w:rPr>
          <w:rFonts w:hint="eastAsia" w:ascii="宋体" w:hAnsi="宋体" w:eastAsia="宋体" w:cs="宋体"/>
          <w:b/>
          <w:color w:val="auto"/>
          <w:sz w:val="44"/>
          <w:highlight w:val="none"/>
        </w:rPr>
      </w:pPr>
      <w:r>
        <w:rPr>
          <w:rFonts w:hint="eastAsia" w:ascii="宋体" w:hAnsi="宋体" w:eastAsia="宋体" w:cs="宋体"/>
          <w:b/>
          <w:color w:val="auto"/>
          <w:sz w:val="44"/>
          <w:highlight w:val="none"/>
        </w:rPr>
        <w:t>（封面）</w:t>
      </w:r>
    </w:p>
    <w:p>
      <w:pPr>
        <w:spacing w:line="500" w:lineRule="exact"/>
        <w:rPr>
          <w:rFonts w:hint="eastAsia" w:ascii="宋体" w:hAnsi="宋体" w:eastAsia="宋体" w:cs="宋体"/>
          <w:b/>
          <w:color w:val="auto"/>
          <w:sz w:val="32"/>
          <w:szCs w:val="32"/>
          <w:highlight w:val="none"/>
        </w:rPr>
      </w:pPr>
    </w:p>
    <w:p>
      <w:pPr>
        <w:jc w:val="center"/>
        <w:rPr>
          <w:rFonts w:hint="eastAsia" w:ascii="宋体" w:hAnsi="宋体" w:eastAsia="宋体" w:cs="宋体"/>
          <w:color w:val="auto"/>
          <w:sz w:val="18"/>
          <w:szCs w:val="21"/>
          <w:highlight w:val="none"/>
        </w:rPr>
      </w:pPr>
      <w:r>
        <w:rPr>
          <w:rFonts w:hint="eastAsia" w:ascii="宋体" w:hAnsi="宋体" w:eastAsia="宋体" w:cs="宋体"/>
          <w:b/>
          <w:color w:val="auto"/>
          <w:sz w:val="36"/>
          <w:szCs w:val="21"/>
          <w:highlight w:val="none"/>
        </w:rPr>
        <w:t>（资格性/技术、服务性）响应文件</w:t>
      </w:r>
    </w:p>
    <w:p>
      <w:pPr>
        <w:jc w:val="center"/>
        <w:rPr>
          <w:rFonts w:hint="eastAsia" w:ascii="宋体" w:hAnsi="宋体" w:eastAsia="宋体" w:cs="宋体"/>
          <w:b/>
          <w:color w:val="auto"/>
          <w:sz w:val="36"/>
          <w:highlight w:val="none"/>
        </w:rPr>
      </w:pPr>
    </w:p>
    <w:p>
      <w:pPr>
        <w:jc w:val="center"/>
        <w:rPr>
          <w:rFonts w:hint="eastAsia" w:ascii="宋体" w:hAnsi="宋体" w:eastAsia="宋体" w:cs="宋体"/>
          <w:b/>
          <w:color w:val="auto"/>
          <w:sz w:val="36"/>
          <w:highlight w:val="none"/>
        </w:rPr>
      </w:pPr>
    </w:p>
    <w:p>
      <w:pPr>
        <w:ind w:firstLine="1970" w:firstLineChars="545"/>
        <w:rPr>
          <w:rFonts w:hint="eastAsia" w:ascii="宋体" w:hAnsi="宋体" w:eastAsia="宋体" w:cs="宋体"/>
          <w:b/>
          <w:color w:val="auto"/>
          <w:sz w:val="36"/>
          <w:highlight w:val="none"/>
          <w:u w:val="single"/>
        </w:rPr>
      </w:pPr>
      <w:r>
        <w:rPr>
          <w:rFonts w:hint="eastAsia" w:ascii="宋体" w:hAnsi="宋体" w:eastAsia="宋体" w:cs="宋体"/>
          <w:b/>
          <w:color w:val="auto"/>
          <w:sz w:val="36"/>
          <w:highlight w:val="none"/>
        </w:rPr>
        <w:t>项目名称：</w:t>
      </w:r>
    </w:p>
    <w:p>
      <w:pPr>
        <w:ind w:firstLine="1970" w:firstLineChars="545"/>
        <w:rPr>
          <w:rFonts w:hint="eastAsia" w:ascii="宋体" w:hAnsi="宋体" w:eastAsia="宋体" w:cs="宋体"/>
          <w:b/>
          <w:color w:val="auto"/>
          <w:sz w:val="36"/>
          <w:highlight w:val="none"/>
          <w:u w:val="single"/>
        </w:rPr>
      </w:pPr>
      <w:r>
        <w:rPr>
          <w:rFonts w:hint="eastAsia" w:ascii="宋体" w:hAnsi="宋体" w:eastAsia="宋体" w:cs="宋体"/>
          <w:b/>
          <w:color w:val="auto"/>
          <w:sz w:val="36"/>
          <w:highlight w:val="none"/>
        </w:rPr>
        <w:t>项目编号：</w:t>
      </w:r>
    </w:p>
    <w:p>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（正本/副本）</w:t>
      </w:r>
    </w:p>
    <w:p>
      <w:pPr>
        <w:spacing w:line="500" w:lineRule="exact"/>
        <w:rPr>
          <w:rFonts w:hint="eastAsia" w:ascii="宋体" w:hAnsi="宋体" w:eastAsia="宋体" w:cs="宋体"/>
          <w:b/>
          <w:color w:val="auto"/>
          <w:sz w:val="32"/>
          <w:szCs w:val="32"/>
          <w:highlight w:val="none"/>
        </w:rPr>
      </w:pPr>
    </w:p>
    <w:p>
      <w:pPr>
        <w:spacing w:line="500" w:lineRule="exact"/>
        <w:rPr>
          <w:rFonts w:hint="eastAsia" w:ascii="宋体" w:hAnsi="宋体" w:eastAsia="宋体" w:cs="宋体"/>
          <w:b/>
          <w:color w:val="auto"/>
          <w:sz w:val="32"/>
          <w:szCs w:val="32"/>
          <w:highlight w:val="none"/>
        </w:rPr>
      </w:pPr>
    </w:p>
    <w:p>
      <w:pPr>
        <w:spacing w:line="500" w:lineRule="exact"/>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 xml:space="preserve">  供应商名称：</w:t>
      </w:r>
    </w:p>
    <w:p>
      <w:pPr>
        <w:spacing w:line="500" w:lineRule="exact"/>
        <w:ind w:firstLine="157" w:firstLineChars="4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 xml:space="preserve">    法定代表人/单位负责人姓名：</w:t>
      </w:r>
    </w:p>
    <w:p>
      <w:pPr>
        <w:spacing w:line="500" w:lineRule="exact"/>
        <w:ind w:firstLine="157" w:firstLineChars="4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 xml:space="preserve">    地址：邮编：</w:t>
      </w:r>
    </w:p>
    <w:p>
      <w:pPr>
        <w:spacing w:line="500" w:lineRule="exact"/>
        <w:ind w:firstLine="315" w:firstLineChars="98"/>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 xml:space="preserve">   电话：传真：</w:t>
      </w:r>
    </w:p>
    <w:p>
      <w:pPr>
        <w:spacing w:line="500" w:lineRule="exact"/>
        <w:ind w:firstLine="790" w:firstLineChars="246"/>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网址：</w:t>
      </w:r>
    </w:p>
    <w:p>
      <w:pPr>
        <w:spacing w:line="500" w:lineRule="exact"/>
        <w:ind w:firstLine="790" w:firstLineChars="246"/>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电子邮箱：</w:t>
      </w:r>
    </w:p>
    <w:p>
      <w:pPr>
        <w:spacing w:line="500" w:lineRule="exact"/>
        <w:ind w:firstLine="790" w:firstLineChars="246"/>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响应代表：签字：</w:t>
      </w:r>
    </w:p>
    <w:p>
      <w:pPr>
        <w:spacing w:line="500" w:lineRule="exact"/>
        <w:ind w:firstLine="790" w:firstLineChars="246"/>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手机：             日期：年月日</w:t>
      </w:r>
    </w:p>
    <w:p>
      <w:pPr>
        <w:pStyle w:val="50"/>
        <w:spacing w:line="500" w:lineRule="exact"/>
        <w:ind w:left="0" w:right="-178" w:rightChars="-85"/>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sz w:val="36"/>
          <w:szCs w:val="36"/>
          <w:highlight w:val="none"/>
        </w:rPr>
        <w:br w:type="page"/>
      </w:r>
      <w:bookmarkStart w:id="36" w:name="_Toc2284"/>
      <w:bookmarkStart w:id="37" w:name="_Toc686"/>
      <w:r>
        <w:rPr>
          <w:rFonts w:hint="eastAsia" w:ascii="宋体" w:hAnsi="宋体" w:eastAsia="宋体" w:cs="宋体"/>
          <w:b/>
          <w:color w:val="auto"/>
          <w:sz w:val="28"/>
          <w:szCs w:val="28"/>
          <w:highlight w:val="none"/>
        </w:rPr>
        <w:t>（一）</w:t>
      </w:r>
      <w:bookmarkEnd w:id="36"/>
      <w:r>
        <w:rPr>
          <w:rFonts w:hint="eastAsia" w:ascii="宋体" w:hAnsi="宋体" w:eastAsia="宋体" w:cs="宋体"/>
          <w:b/>
          <w:color w:val="auto"/>
          <w:sz w:val="28"/>
          <w:szCs w:val="28"/>
          <w:highlight w:val="none"/>
        </w:rPr>
        <w:t>供应商的承诺函</w:t>
      </w:r>
      <w:bookmarkEnd w:id="37"/>
    </w:p>
    <w:p>
      <w:pPr>
        <w:spacing w:before="240" w:beforeLines="100" w:after="120" w:afterLines="50"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w:t>
      </w:r>
      <w:r>
        <w:rPr>
          <w:rFonts w:hint="eastAsia" w:ascii="宋体" w:hAnsi="宋体" w:eastAsia="宋体" w:cs="宋体"/>
          <w:color w:val="auto"/>
          <w:sz w:val="24"/>
          <w:highlight w:val="none"/>
          <w:u w:val="single"/>
        </w:rPr>
        <w:t xml:space="preserve">              （项目名称）</w:t>
      </w:r>
      <w:r>
        <w:rPr>
          <w:rFonts w:hint="eastAsia" w:ascii="宋体" w:hAnsi="宋体" w:eastAsia="宋体" w:cs="宋体"/>
          <w:color w:val="auto"/>
          <w:sz w:val="24"/>
          <w:highlight w:val="none"/>
        </w:rPr>
        <w:t>项目的邀请招标文件，我们提供本响应文件一正二副，据此声明并同意如下内容：</w:t>
      </w:r>
    </w:p>
    <w:p>
      <w:pPr>
        <w:pStyle w:val="9"/>
        <w:spacing w:after="0"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1、我方自愿按照邀请招标文件规定的各项要求向采购人提供所需服务。</w:t>
      </w:r>
    </w:p>
    <w:p>
      <w:pPr>
        <w:pStyle w:val="9"/>
        <w:spacing w:after="0"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2、我方为本项目提交的邀请招标文件正本1份，副本2份，电子文档（光盘或U盘）1份。</w:t>
      </w:r>
    </w:p>
    <w:p>
      <w:pPr>
        <w:pStyle w:val="9"/>
        <w:spacing w:after="0"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3、我方承诺邀标有效期为响应文件递交截止时间届满后90天（日历天）。</w:t>
      </w:r>
    </w:p>
    <w:p>
      <w:pPr>
        <w:pStyle w:val="9"/>
        <w:spacing w:after="0"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4、我方愿意提供采购人可能另外要求的，与邀标有关的文件资料，并保证我方已提供和将要提供的文件资料是真实、准确的。</w:t>
      </w:r>
    </w:p>
    <w:p>
      <w:pPr>
        <w:pStyle w:val="9"/>
        <w:spacing w:after="0" w:line="50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5、我方完全理解采购人不一定将合同授予最低报价的供应商的行为。</w:t>
      </w:r>
    </w:p>
    <w:p>
      <w:pPr>
        <w:pStyle w:val="9"/>
        <w:spacing w:after="0" w:line="500" w:lineRule="exact"/>
        <w:rPr>
          <w:rFonts w:hint="eastAsia" w:ascii="宋体" w:hAnsi="宋体" w:eastAsia="宋体" w:cs="宋体"/>
          <w:color w:val="auto"/>
          <w:sz w:val="24"/>
          <w:highlight w:val="none"/>
        </w:rPr>
      </w:pPr>
    </w:p>
    <w:p>
      <w:pPr>
        <w:spacing w:line="500" w:lineRule="exact"/>
        <w:ind w:firstLine="820" w:firstLineChars="3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供应商：（盖单位章）</w:t>
      </w:r>
    </w:p>
    <w:p>
      <w:pPr>
        <w:spacing w:line="500" w:lineRule="exact"/>
        <w:ind w:firstLine="820" w:firstLineChars="3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b/>
          <w:color w:val="auto"/>
          <w:sz w:val="24"/>
          <w:szCs w:val="24"/>
          <w:highlight w:val="none"/>
        </w:rPr>
        <w:t>/负责人</w:t>
      </w:r>
      <w:r>
        <w:rPr>
          <w:rFonts w:hint="eastAsia" w:ascii="宋体" w:hAnsi="宋体" w:eastAsia="宋体" w:cs="宋体"/>
          <w:color w:val="auto"/>
          <w:sz w:val="24"/>
          <w:highlight w:val="none"/>
        </w:rPr>
        <w:t>或其委托代理人：（签名）</w:t>
      </w:r>
    </w:p>
    <w:p>
      <w:pPr>
        <w:spacing w:line="500" w:lineRule="exact"/>
        <w:ind w:firstLine="820" w:firstLineChars="3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pPr>
        <w:spacing w:line="500" w:lineRule="exact"/>
        <w:ind w:firstLine="820" w:firstLineChars="3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pPr>
        <w:spacing w:line="500" w:lineRule="exact"/>
        <w:ind w:firstLine="820" w:firstLineChars="3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p>
      <w:pPr>
        <w:spacing w:line="500" w:lineRule="exact"/>
        <w:ind w:firstLine="820" w:firstLineChars="3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pPr>
        <w:rPr>
          <w:rFonts w:hint="eastAsia" w:ascii="宋体" w:hAnsi="宋体" w:eastAsia="宋体" w:cs="宋体"/>
          <w:b/>
          <w:color w:val="auto"/>
          <w:sz w:val="28"/>
          <w:szCs w:val="28"/>
          <w:highlight w:val="none"/>
        </w:rPr>
      </w:pPr>
      <w:bookmarkStart w:id="38" w:name="_Toc1244"/>
    </w:p>
    <w:p>
      <w:pPr>
        <w:pStyle w:val="6"/>
        <w:ind w:firstLine="561"/>
        <w:rPr>
          <w:rFonts w:hint="eastAsia" w:ascii="宋体" w:hAnsi="宋体" w:eastAsia="宋体" w:cs="宋体"/>
          <w:b/>
          <w:color w:val="auto"/>
          <w:sz w:val="28"/>
          <w:szCs w:val="28"/>
          <w:highlight w:val="none"/>
        </w:rPr>
      </w:pPr>
    </w:p>
    <w:p>
      <w:pPr>
        <w:rPr>
          <w:rFonts w:hint="eastAsia" w:ascii="宋体" w:hAnsi="宋体" w:eastAsia="宋体" w:cs="宋体"/>
          <w:b/>
          <w:color w:val="auto"/>
          <w:sz w:val="28"/>
          <w:szCs w:val="28"/>
          <w:highlight w:val="none"/>
        </w:rPr>
      </w:pPr>
    </w:p>
    <w:p>
      <w:pPr>
        <w:pStyle w:val="50"/>
        <w:spacing w:line="500" w:lineRule="exact"/>
        <w:ind w:left="0" w:right="-178" w:rightChars="-85"/>
        <w:jc w:val="center"/>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bookmarkStart w:id="39" w:name="_Toc11060"/>
      <w:r>
        <w:rPr>
          <w:rFonts w:hint="eastAsia" w:ascii="宋体" w:hAnsi="宋体" w:eastAsia="宋体" w:cs="宋体"/>
          <w:b/>
          <w:color w:val="auto"/>
          <w:sz w:val="28"/>
          <w:szCs w:val="28"/>
          <w:highlight w:val="none"/>
        </w:rPr>
        <w:t>（二）报价表</w:t>
      </w:r>
      <w:bookmarkEnd w:id="38"/>
      <w:bookmarkEnd w:id="39"/>
    </w:p>
    <w:p>
      <w:pPr>
        <w:spacing w:line="400" w:lineRule="exact"/>
        <w:rPr>
          <w:rFonts w:hint="eastAsia" w:ascii="宋体" w:hAnsi="宋体" w:eastAsia="宋体" w:cs="宋体"/>
          <w:color w:val="auto"/>
          <w:sz w:val="24"/>
          <w:highlight w:val="none"/>
        </w:rPr>
      </w:pPr>
    </w:p>
    <w:p>
      <w:pPr>
        <w:pStyle w:val="53"/>
        <w:rPr>
          <w:rFonts w:hint="eastAsia" w:ascii="宋体" w:hAnsi="宋体" w:eastAsia="宋体" w:cs="宋体"/>
          <w:color w:val="auto"/>
          <w:highlight w:val="none"/>
        </w:rPr>
      </w:pPr>
    </w:p>
    <w:tbl>
      <w:tblPr>
        <w:tblStyle w:val="20"/>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2061"/>
        <w:gridCol w:w="1110"/>
        <w:gridCol w:w="1282"/>
        <w:gridCol w:w="1882"/>
        <w:gridCol w:w="1429"/>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exact"/>
          <w:jc w:val="center"/>
        </w:trPr>
        <w:tc>
          <w:tcPr>
            <w:tcW w:w="347"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7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7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单位</w:t>
            </w:r>
          </w:p>
        </w:tc>
        <w:tc>
          <w:tcPr>
            <w:tcW w:w="669" w:type="pct"/>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数量</w:t>
            </w:r>
          </w:p>
        </w:tc>
        <w:tc>
          <w:tcPr>
            <w:tcW w:w="982"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746"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598"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34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1"/>
                <w:szCs w:val="21"/>
                <w:highlight w:val="none"/>
              </w:rPr>
              <w:t>1</w:t>
            </w:r>
          </w:p>
        </w:tc>
        <w:tc>
          <w:tcPr>
            <w:tcW w:w="10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0"/>
                <w:sz w:val="21"/>
                <w:szCs w:val="21"/>
                <w:highlight w:val="none"/>
              </w:rPr>
              <w:t>1:10000地质</w:t>
            </w:r>
            <w:r>
              <w:rPr>
                <w:rFonts w:hint="eastAsia" w:ascii="宋体" w:hAnsi="宋体" w:eastAsia="宋体" w:cs="宋体"/>
                <w:b w:val="0"/>
                <w:bCs w:val="0"/>
                <w:color w:val="auto"/>
                <w:kern w:val="0"/>
                <w:sz w:val="21"/>
                <w:szCs w:val="21"/>
                <w:highlight w:val="none"/>
                <w:lang w:val="en-US" w:eastAsia="zh-CN"/>
              </w:rPr>
              <w:t>填图</w:t>
            </w:r>
          </w:p>
        </w:tc>
        <w:tc>
          <w:tcPr>
            <w:tcW w:w="5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1"/>
                <w:highlight w:val="none"/>
              </w:rPr>
              <w:t>km</w:t>
            </w:r>
            <w:r>
              <w:rPr>
                <w:rFonts w:hint="eastAsia" w:ascii="宋体" w:hAnsi="宋体" w:eastAsia="宋体" w:cs="宋体"/>
                <w:color w:val="auto"/>
                <w:kern w:val="0"/>
                <w:sz w:val="21"/>
                <w:szCs w:val="21"/>
                <w:highlight w:val="none"/>
                <w:vertAlign w:val="superscript"/>
              </w:rPr>
              <w:t>2</w:t>
            </w:r>
          </w:p>
        </w:tc>
        <w:tc>
          <w:tcPr>
            <w:tcW w:w="66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default" w:ascii="宋体" w:hAnsi="宋体" w:eastAsia="宋体" w:cs="宋体"/>
                <w:color w:val="auto"/>
                <w:sz w:val="24"/>
                <w:szCs w:val="24"/>
                <w:highlight w:val="none"/>
                <w:lang w:val="en-US"/>
              </w:rPr>
            </w:pPr>
            <w:r>
              <w:rPr>
                <w:rFonts w:hint="eastAsia" w:ascii="宋体" w:hAnsi="宋体" w:eastAsia="宋体" w:cs="宋体"/>
                <w:color w:val="auto"/>
                <w:kern w:val="0"/>
                <w:sz w:val="21"/>
                <w:szCs w:val="21"/>
                <w:highlight w:val="none"/>
                <w:lang w:val="en-US" w:eastAsia="zh-CN"/>
              </w:rPr>
              <w:t>40.00</w:t>
            </w:r>
          </w:p>
        </w:tc>
        <w:tc>
          <w:tcPr>
            <w:tcW w:w="982" w:type="pct"/>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宋体" w:hAnsi="宋体" w:eastAsia="宋体" w:cs="宋体"/>
                <w:color w:val="auto"/>
                <w:sz w:val="24"/>
                <w:szCs w:val="24"/>
                <w:highlight w:val="none"/>
              </w:rPr>
            </w:pPr>
          </w:p>
        </w:tc>
        <w:tc>
          <w:tcPr>
            <w:tcW w:w="746" w:type="pct"/>
            <w:tcBorders>
              <w:top w:val="single" w:color="auto" w:sz="4" w:space="0"/>
              <w:left w:val="single" w:color="auto" w:sz="4" w:space="0"/>
              <w:right w:val="single" w:color="auto" w:sz="4" w:space="0"/>
            </w:tcBorders>
            <w:noWrap/>
            <w:vAlign w:val="center"/>
          </w:tcPr>
          <w:p>
            <w:pPr>
              <w:snapToGrid w:val="0"/>
              <w:jc w:val="center"/>
              <w:rPr>
                <w:rFonts w:hint="eastAsia" w:ascii="宋体" w:hAnsi="宋体" w:eastAsia="宋体" w:cs="宋体"/>
                <w:color w:val="auto"/>
                <w:sz w:val="24"/>
                <w:szCs w:val="24"/>
                <w:highlight w:val="none"/>
              </w:rPr>
            </w:pPr>
          </w:p>
        </w:tc>
        <w:tc>
          <w:tcPr>
            <w:tcW w:w="598" w:type="pct"/>
            <w:tcBorders>
              <w:top w:val="single" w:color="auto" w:sz="4" w:space="0"/>
              <w:left w:val="single" w:color="auto" w:sz="4" w:space="0"/>
              <w:right w:val="single" w:color="auto" w:sz="4" w:space="0"/>
            </w:tcBorders>
            <w:noWrap/>
            <w:vAlign w:val="center"/>
          </w:tcPr>
          <w:p>
            <w:pPr>
              <w:snapToGrid w:val="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4" w:hRule="atLeast"/>
          <w:jc w:val="center"/>
        </w:trPr>
        <w:tc>
          <w:tcPr>
            <w:tcW w:w="1423" w:type="pct"/>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977" w:type="pct"/>
            <w:gridSpan w:val="4"/>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小写(元）：</w:t>
            </w:r>
          </w:p>
          <w:p>
            <w:pPr>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大写(元）：</w:t>
            </w:r>
          </w:p>
        </w:tc>
        <w:tc>
          <w:tcPr>
            <w:tcW w:w="598" w:type="pct"/>
            <w:tcBorders>
              <w:top w:val="single" w:color="auto" w:sz="4" w:space="0"/>
              <w:left w:val="single" w:color="auto" w:sz="4" w:space="0"/>
              <w:bottom w:val="single" w:color="auto" w:sz="4" w:space="0"/>
              <w:right w:val="single" w:color="auto" w:sz="4" w:space="0"/>
            </w:tcBorders>
            <w:noWrap/>
            <w:vAlign w:val="center"/>
          </w:tcPr>
          <w:p>
            <w:pPr>
              <w:snapToGrid w:val="0"/>
              <w:rPr>
                <w:rFonts w:hint="eastAsia" w:ascii="宋体" w:hAnsi="宋体" w:eastAsia="宋体" w:cs="宋体"/>
                <w:color w:val="auto"/>
                <w:sz w:val="24"/>
                <w:szCs w:val="24"/>
                <w:highlight w:val="none"/>
              </w:rPr>
            </w:pPr>
          </w:p>
        </w:tc>
      </w:tr>
    </w:tbl>
    <w:p>
      <w:pPr>
        <w:adjustRightInd w:val="0"/>
        <w:spacing w:line="400" w:lineRule="exact"/>
        <w:rPr>
          <w:rFonts w:hint="eastAsia" w:ascii="宋体" w:hAnsi="宋体" w:eastAsia="宋体" w:cs="宋体"/>
          <w:bCs/>
          <w:color w:val="auto"/>
          <w:sz w:val="24"/>
          <w:szCs w:val="24"/>
          <w:highlight w:val="none"/>
        </w:rPr>
      </w:pPr>
    </w:p>
    <w:p>
      <w:pPr>
        <w:spacing w:line="480" w:lineRule="exac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注：报价一次性报出不可更改的价格，</w:t>
      </w:r>
      <w:r>
        <w:rPr>
          <w:rFonts w:hint="eastAsia" w:ascii="宋体" w:hAnsi="宋体" w:eastAsia="宋体" w:cs="宋体"/>
          <w:color w:val="auto"/>
          <w:sz w:val="24"/>
          <w:szCs w:val="24"/>
          <w:highlight w:val="none"/>
        </w:rPr>
        <w:t>报价应是邀请招标文件要求的全部内容的最终报价，包含货物实际成本、人员薪资、设备、培训和保险、搬运（含二次搬运）、利润、以及完成本项目所需一切费用。</w:t>
      </w:r>
      <w:r>
        <w:rPr>
          <w:rFonts w:hint="eastAsia" w:ascii="宋体" w:hAnsi="宋体" w:eastAsia="宋体" w:cs="宋体"/>
          <w:bCs/>
          <w:color w:val="auto"/>
          <w:sz w:val="24"/>
          <w:szCs w:val="24"/>
          <w:highlight w:val="none"/>
        </w:rPr>
        <w:t>成交供应商按质按量完成本项目的采购服务内容，采购人不再支付除成交价以外其它产生的任何费用。</w:t>
      </w:r>
    </w:p>
    <w:p>
      <w:pPr>
        <w:adjustRightInd w:val="0"/>
        <w:spacing w:line="400" w:lineRule="exact"/>
        <w:rPr>
          <w:rFonts w:hint="eastAsia" w:ascii="宋体" w:hAnsi="宋体" w:eastAsia="宋体" w:cs="宋体"/>
          <w:color w:val="auto"/>
          <w:sz w:val="24"/>
          <w:szCs w:val="24"/>
          <w:highlight w:val="none"/>
        </w:rPr>
      </w:pPr>
    </w:p>
    <w:p>
      <w:pPr>
        <w:pStyle w:val="9"/>
        <w:rPr>
          <w:rFonts w:hint="eastAsia" w:ascii="宋体" w:hAnsi="宋体" w:eastAsia="宋体" w:cs="宋体"/>
          <w:color w:val="auto"/>
          <w:highlight w:val="none"/>
        </w:rPr>
      </w:pP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                   （盖单位章）</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b/>
          <w:color w:val="auto"/>
          <w:sz w:val="24"/>
          <w:szCs w:val="24"/>
          <w:highlight w:val="none"/>
        </w:rPr>
        <w:t>/负责人</w:t>
      </w:r>
      <w:r>
        <w:rPr>
          <w:rFonts w:hint="eastAsia" w:ascii="宋体" w:hAnsi="宋体" w:eastAsia="宋体" w:cs="宋体"/>
          <w:color w:val="auto"/>
          <w:sz w:val="24"/>
          <w:highlight w:val="none"/>
        </w:rPr>
        <w:t>或其委托代理人：     （签名）</w:t>
      </w:r>
    </w:p>
    <w:p>
      <w:pPr>
        <w:spacing w:line="500" w:lineRule="exact"/>
        <w:rPr>
          <w:rFonts w:hint="eastAsia" w:ascii="宋体" w:hAnsi="宋体" w:eastAsia="宋体" w:cs="宋体"/>
          <w:color w:val="auto"/>
          <w:highlight w:val="none"/>
        </w:rPr>
      </w:pPr>
      <w:r>
        <w:rPr>
          <w:rFonts w:hint="eastAsia" w:ascii="宋体" w:hAnsi="宋体" w:eastAsia="宋体" w:cs="宋体"/>
          <w:color w:val="auto"/>
          <w:sz w:val="24"/>
          <w:highlight w:val="none"/>
        </w:rPr>
        <w:t xml:space="preserve">日期：年  月  日   </w:t>
      </w:r>
    </w:p>
    <w:p>
      <w:pPr>
        <w:pStyle w:val="9"/>
        <w:rPr>
          <w:rFonts w:hint="eastAsia" w:ascii="宋体" w:hAnsi="宋体" w:eastAsia="宋体" w:cs="宋体"/>
          <w:color w:val="auto"/>
          <w:highlight w:val="none"/>
        </w:rPr>
      </w:pPr>
    </w:p>
    <w:p>
      <w:pPr>
        <w:pStyle w:val="9"/>
        <w:rPr>
          <w:rFonts w:hint="eastAsia" w:ascii="宋体" w:hAnsi="宋体" w:eastAsia="宋体" w:cs="宋体"/>
          <w:color w:val="auto"/>
          <w:highlight w:val="none"/>
        </w:rPr>
        <w:sectPr>
          <w:footerReference r:id="rId8" w:type="default"/>
          <w:pgSz w:w="11907" w:h="16840"/>
          <w:pgMar w:top="1246" w:right="1021" w:bottom="1474" w:left="1134" w:header="1021" w:footer="992" w:gutter="340"/>
          <w:pgNumType w:start="1"/>
          <w:cols w:space="720" w:num="1"/>
        </w:sectPr>
      </w:pPr>
    </w:p>
    <w:p>
      <w:pPr>
        <w:pStyle w:val="50"/>
        <w:spacing w:line="500" w:lineRule="exact"/>
        <w:ind w:left="0" w:right="-178" w:rightChars="-85"/>
        <w:jc w:val="center"/>
        <w:outlineLvl w:val="1"/>
        <w:rPr>
          <w:rFonts w:hint="eastAsia" w:ascii="宋体" w:hAnsi="宋体" w:eastAsia="宋体" w:cs="宋体"/>
          <w:b/>
          <w:color w:val="auto"/>
          <w:sz w:val="28"/>
          <w:szCs w:val="28"/>
          <w:highlight w:val="none"/>
        </w:rPr>
      </w:pPr>
      <w:bookmarkStart w:id="40" w:name="_Toc22882"/>
      <w:r>
        <w:rPr>
          <w:rFonts w:hint="eastAsia" w:ascii="宋体" w:hAnsi="宋体" w:eastAsia="宋体" w:cs="宋体"/>
          <w:b/>
          <w:color w:val="auto"/>
          <w:sz w:val="28"/>
          <w:szCs w:val="28"/>
          <w:highlight w:val="none"/>
        </w:rPr>
        <w:t>（三）法定代表人/负责人身份证明</w:t>
      </w:r>
      <w:bookmarkEnd w:id="40"/>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成立时间：年月日</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 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的法定代表人</w:t>
      </w:r>
      <w:r>
        <w:rPr>
          <w:rFonts w:hint="eastAsia" w:ascii="宋体" w:hAnsi="宋体" w:eastAsia="宋体" w:cs="宋体"/>
          <w:b/>
          <w:color w:val="auto"/>
          <w:sz w:val="24"/>
          <w:szCs w:val="24"/>
          <w:highlight w:val="none"/>
        </w:rPr>
        <w:t>/负责人</w:t>
      </w:r>
      <w:r>
        <w:rPr>
          <w:rFonts w:hint="eastAsia" w:ascii="宋体" w:hAnsi="宋体" w:eastAsia="宋体" w:cs="宋体"/>
          <w:color w:val="auto"/>
          <w:sz w:val="24"/>
          <w:highlight w:val="none"/>
        </w:rPr>
        <w:t>（职务：电话：）。</w:t>
      </w: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w:t>
      </w:r>
      <w:r>
        <w:rPr>
          <w:rFonts w:hint="eastAsia" w:ascii="宋体" w:hAnsi="宋体" w:eastAsia="宋体" w:cs="宋体"/>
          <w:b/>
          <w:color w:val="auto"/>
          <w:sz w:val="24"/>
          <w:szCs w:val="24"/>
          <w:highlight w:val="none"/>
        </w:rPr>
        <w:t>/负责人</w:t>
      </w:r>
      <w:r>
        <w:rPr>
          <w:rFonts w:hint="eastAsia" w:ascii="宋体" w:hAnsi="宋体" w:eastAsia="宋体" w:cs="宋体"/>
          <w:color w:val="auto"/>
          <w:sz w:val="24"/>
          <w:highlight w:val="none"/>
        </w:rPr>
        <w:t>复印件（正反面）</w:t>
      </w:r>
    </w:p>
    <w:p>
      <w:pPr>
        <w:spacing w:line="500" w:lineRule="exact"/>
        <w:jc w:val="right"/>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            （盖单位章）</w:t>
      </w:r>
    </w:p>
    <w:p>
      <w:pPr>
        <w:spacing w:line="500" w:lineRule="exact"/>
        <w:jc w:val="center"/>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年  月  日   </w:t>
      </w:r>
    </w:p>
    <w:p>
      <w:pPr>
        <w:spacing w:line="500" w:lineRule="exact"/>
        <w:jc w:val="center"/>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注：法定代表人</w:t>
      </w:r>
      <w:r>
        <w:rPr>
          <w:rFonts w:hint="eastAsia" w:ascii="宋体" w:hAnsi="宋体" w:eastAsia="宋体" w:cs="宋体"/>
          <w:b/>
          <w:color w:val="auto"/>
          <w:sz w:val="24"/>
          <w:szCs w:val="24"/>
          <w:highlight w:val="none"/>
        </w:rPr>
        <w:t>/负责人</w:t>
      </w:r>
      <w:r>
        <w:rPr>
          <w:rFonts w:hint="eastAsia" w:ascii="宋体" w:hAnsi="宋体" w:eastAsia="宋体" w:cs="宋体"/>
          <w:color w:val="auto"/>
          <w:sz w:val="24"/>
          <w:highlight w:val="none"/>
        </w:rPr>
        <w:t>亲自参加邀请而不委托代理人邀标适用。</w:t>
      </w:r>
    </w:p>
    <w:p>
      <w:pPr>
        <w:pStyle w:val="50"/>
        <w:spacing w:line="500" w:lineRule="exact"/>
        <w:ind w:left="0" w:right="-178" w:rightChars="-85"/>
        <w:jc w:val="center"/>
        <w:outlineLvl w:val="1"/>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br w:type="page"/>
      </w:r>
      <w:bookmarkStart w:id="41" w:name="_Toc24259"/>
      <w:bookmarkStart w:id="42" w:name="_Toc11020"/>
      <w:r>
        <w:rPr>
          <w:rFonts w:hint="eastAsia" w:ascii="宋体" w:hAnsi="宋体" w:eastAsia="宋体" w:cs="宋体"/>
          <w:b/>
          <w:color w:val="auto"/>
          <w:sz w:val="28"/>
          <w:szCs w:val="28"/>
          <w:highlight w:val="none"/>
        </w:rPr>
        <w:t>（四）</w:t>
      </w:r>
      <w:bookmarkEnd w:id="41"/>
      <w:r>
        <w:rPr>
          <w:rFonts w:hint="eastAsia" w:ascii="宋体" w:hAnsi="宋体" w:eastAsia="宋体" w:cs="宋体"/>
          <w:b/>
          <w:color w:val="auto"/>
          <w:sz w:val="28"/>
          <w:szCs w:val="28"/>
          <w:highlight w:val="none"/>
        </w:rPr>
        <w:t>法定代表人/负责人授权书</w:t>
      </w:r>
      <w:bookmarkEnd w:id="42"/>
    </w:p>
    <w:p>
      <w:pPr>
        <w:spacing w:line="500" w:lineRule="exact"/>
        <w:ind w:firstLine="720" w:firstLineChars="3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本人（姓名）系（供应商名称）的法定代表人</w:t>
      </w:r>
      <w:r>
        <w:rPr>
          <w:rFonts w:hint="eastAsia" w:ascii="宋体" w:hAnsi="宋体" w:eastAsia="宋体" w:cs="宋体"/>
          <w:b/>
          <w:color w:val="auto"/>
          <w:sz w:val="24"/>
          <w:szCs w:val="24"/>
          <w:highlight w:val="none"/>
        </w:rPr>
        <w:t>/负责人</w:t>
      </w:r>
      <w:r>
        <w:rPr>
          <w:rFonts w:hint="eastAsia" w:ascii="宋体" w:hAnsi="宋体" w:eastAsia="宋体" w:cs="宋体"/>
          <w:color w:val="auto"/>
          <w:sz w:val="24"/>
          <w:szCs w:val="28"/>
          <w:highlight w:val="none"/>
        </w:rPr>
        <w:t>，现委托本单位人员（姓名）为我方代理人。代理人根据授权，以我方名义签署、澄清、说明、补正、递交、撤回、修改（项目名称）响应文件、签订合同和处理有关事宜（向有关行政监督部门投诉另行授权），其法律后果由我方承担。</w:t>
      </w:r>
    </w:p>
    <w:p>
      <w:pPr>
        <w:spacing w:before="120" w:beforeLines="50"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委托期限：从邀标申请截止之日算起</w:t>
      </w:r>
      <w:r>
        <w:rPr>
          <w:rFonts w:hint="eastAsia" w:ascii="宋体" w:hAnsi="宋体" w:eastAsia="宋体" w:cs="宋体"/>
          <w:bCs/>
          <w:color w:val="auto"/>
          <w:sz w:val="24"/>
          <w:highlight w:val="none"/>
          <w:u w:val="single"/>
        </w:rPr>
        <w:t>XX</w:t>
      </w:r>
      <w:r>
        <w:rPr>
          <w:rFonts w:hint="eastAsia" w:ascii="宋体" w:hAnsi="宋体" w:eastAsia="宋体" w:cs="宋体"/>
          <w:color w:val="auto"/>
          <w:sz w:val="24"/>
          <w:szCs w:val="28"/>
          <w:highlight w:val="none"/>
        </w:rPr>
        <w:t>日历天。</w:t>
      </w:r>
    </w:p>
    <w:p>
      <w:pPr>
        <w:spacing w:before="240" w:beforeLines="100" w:after="240" w:afterLines="100"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代理人无转委托权。</w:t>
      </w:r>
    </w:p>
    <w:p>
      <w:pPr>
        <w:spacing w:after="240" w:afterLines="100" w:line="500" w:lineRule="exact"/>
        <w:rPr>
          <w:rFonts w:hint="eastAsia" w:ascii="宋体" w:hAnsi="宋体" w:eastAsia="宋体" w:cs="宋体"/>
          <w:color w:val="auto"/>
          <w:highlight w:val="none"/>
        </w:rPr>
      </w:pPr>
      <w:r>
        <w:rPr>
          <w:rFonts w:hint="eastAsia" w:ascii="宋体" w:hAnsi="宋体" w:eastAsia="宋体" w:cs="宋体"/>
          <w:color w:val="auto"/>
          <w:sz w:val="24"/>
          <w:szCs w:val="28"/>
          <w:highlight w:val="none"/>
        </w:rPr>
        <w:t>附：（1）法定代表人</w:t>
      </w:r>
      <w:r>
        <w:rPr>
          <w:rFonts w:hint="eastAsia" w:ascii="宋体" w:hAnsi="宋体" w:eastAsia="宋体" w:cs="宋体"/>
          <w:b/>
          <w:color w:val="auto"/>
          <w:sz w:val="24"/>
          <w:szCs w:val="24"/>
          <w:highlight w:val="none"/>
        </w:rPr>
        <w:t>/负责人</w:t>
      </w:r>
      <w:r>
        <w:rPr>
          <w:rFonts w:hint="eastAsia" w:ascii="宋体" w:hAnsi="宋体" w:eastAsia="宋体" w:cs="宋体"/>
          <w:color w:val="auto"/>
          <w:sz w:val="24"/>
          <w:szCs w:val="28"/>
          <w:highlight w:val="none"/>
        </w:rPr>
        <w:t>身份证复印件（正反面）</w:t>
      </w:r>
    </w:p>
    <w:p>
      <w:pPr>
        <w:spacing w:after="240" w:afterLines="100"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（2）委托代理人身份证复印件（正反面）</w:t>
      </w:r>
    </w:p>
    <w:p>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（盖单位章）</w:t>
      </w:r>
    </w:p>
    <w:p>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法定代表人</w:t>
      </w:r>
      <w:r>
        <w:rPr>
          <w:rFonts w:hint="eastAsia" w:ascii="宋体" w:hAnsi="宋体" w:eastAsia="宋体" w:cs="宋体"/>
          <w:b/>
          <w:color w:val="auto"/>
          <w:sz w:val="24"/>
          <w:szCs w:val="24"/>
          <w:highlight w:val="none"/>
        </w:rPr>
        <w:t>/负责人</w:t>
      </w:r>
      <w:r>
        <w:rPr>
          <w:rFonts w:hint="eastAsia" w:ascii="宋体" w:hAnsi="宋体" w:eastAsia="宋体" w:cs="宋体"/>
          <w:color w:val="auto"/>
          <w:sz w:val="24"/>
          <w:szCs w:val="28"/>
          <w:highlight w:val="none"/>
        </w:rPr>
        <w:t>：         （签名）</w:t>
      </w:r>
    </w:p>
    <w:p>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委托代理人：         （签名）</w:t>
      </w:r>
    </w:p>
    <w:p>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联系电话：           （固定电话）（移动电话）</w:t>
      </w:r>
    </w:p>
    <w:p>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年  月   日</w:t>
      </w:r>
    </w:p>
    <w:p>
      <w:pPr>
        <w:pStyle w:val="9"/>
        <w:spacing w:line="500" w:lineRule="exact"/>
        <w:rPr>
          <w:rFonts w:hint="eastAsia" w:ascii="宋体" w:hAnsi="宋体" w:eastAsia="宋体" w:cs="宋体"/>
          <w:color w:val="auto"/>
          <w:sz w:val="24"/>
          <w:szCs w:val="28"/>
          <w:highlight w:val="none"/>
        </w:rPr>
      </w:pPr>
    </w:p>
    <w:p>
      <w:pPr>
        <w:pStyle w:val="9"/>
        <w:spacing w:line="500" w:lineRule="exact"/>
        <w:rPr>
          <w:rFonts w:hint="eastAsia" w:ascii="宋体" w:hAnsi="宋体" w:eastAsia="宋体" w:cs="宋体"/>
          <w:color w:val="auto"/>
          <w:sz w:val="24"/>
          <w:szCs w:val="28"/>
          <w:highlight w:val="none"/>
        </w:rPr>
      </w:pPr>
    </w:p>
    <w:p>
      <w:pPr>
        <w:spacing w:line="500" w:lineRule="exac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注：（1）法定代表人</w:t>
      </w:r>
      <w:r>
        <w:rPr>
          <w:rFonts w:hint="eastAsia" w:ascii="宋体" w:hAnsi="宋体" w:eastAsia="宋体" w:cs="宋体"/>
          <w:b/>
          <w:color w:val="auto"/>
          <w:sz w:val="24"/>
          <w:szCs w:val="24"/>
          <w:highlight w:val="none"/>
        </w:rPr>
        <w:t>/负责人</w:t>
      </w:r>
      <w:r>
        <w:rPr>
          <w:rFonts w:hint="eastAsia" w:ascii="宋体" w:hAnsi="宋体" w:eastAsia="宋体" w:cs="宋体"/>
          <w:color w:val="auto"/>
          <w:sz w:val="24"/>
          <w:szCs w:val="28"/>
          <w:highlight w:val="none"/>
        </w:rPr>
        <w:t>不亲自参加邀标而委托代理人参加适用。</w:t>
      </w:r>
    </w:p>
    <w:p>
      <w:pPr>
        <w:spacing w:line="500" w:lineRule="exact"/>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（2）委托代理人提供的证件、证明不齐或不符合要求的，响应文件不予接收做废标处理</w:t>
      </w:r>
    </w:p>
    <w:p>
      <w:pPr>
        <w:spacing w:line="500" w:lineRule="exact"/>
        <w:jc w:val="left"/>
        <w:rPr>
          <w:rFonts w:hint="eastAsia" w:ascii="宋体" w:hAnsi="宋体" w:eastAsia="宋体" w:cs="宋体"/>
          <w:b/>
          <w:color w:val="auto"/>
          <w:sz w:val="28"/>
          <w:szCs w:val="28"/>
          <w:highlight w:val="none"/>
        </w:rPr>
      </w:pPr>
    </w:p>
    <w:p>
      <w:pPr>
        <w:pStyle w:val="50"/>
        <w:spacing w:line="500" w:lineRule="exact"/>
        <w:ind w:left="0" w:right="-178" w:rightChars="-85" w:firstLine="560" w:firstLineChars="200"/>
        <w:jc w:val="center"/>
        <w:rPr>
          <w:rFonts w:hint="eastAsia" w:ascii="宋体" w:hAnsi="宋体" w:eastAsia="宋体" w:cs="宋体"/>
          <w:color w:val="auto"/>
          <w:sz w:val="28"/>
          <w:szCs w:val="28"/>
          <w:highlight w:val="none"/>
        </w:rPr>
      </w:pPr>
    </w:p>
    <w:p>
      <w:pPr>
        <w:pStyle w:val="50"/>
        <w:spacing w:line="500" w:lineRule="exact"/>
        <w:ind w:left="0" w:right="-178" w:rightChars="-85" w:firstLine="560" w:firstLineChars="200"/>
        <w:jc w:val="center"/>
        <w:rPr>
          <w:rFonts w:hint="eastAsia" w:ascii="宋体" w:hAnsi="宋体" w:eastAsia="宋体" w:cs="宋体"/>
          <w:color w:val="auto"/>
          <w:sz w:val="28"/>
          <w:szCs w:val="28"/>
          <w:highlight w:val="none"/>
        </w:rPr>
      </w:pPr>
    </w:p>
    <w:p>
      <w:pPr>
        <w:pStyle w:val="50"/>
        <w:spacing w:line="500" w:lineRule="exact"/>
        <w:ind w:left="0" w:right="-178" w:rightChars="-85" w:firstLine="560" w:firstLineChars="200"/>
        <w:jc w:val="center"/>
        <w:rPr>
          <w:rFonts w:hint="eastAsia" w:ascii="宋体" w:hAnsi="宋体" w:eastAsia="宋体" w:cs="宋体"/>
          <w:color w:val="auto"/>
          <w:sz w:val="28"/>
          <w:szCs w:val="28"/>
          <w:highlight w:val="none"/>
        </w:rPr>
      </w:pPr>
    </w:p>
    <w:p>
      <w:pPr>
        <w:pStyle w:val="50"/>
        <w:spacing w:line="500" w:lineRule="exact"/>
        <w:ind w:left="0" w:right="-178" w:rightChars="-85" w:firstLine="560" w:firstLineChars="200"/>
        <w:jc w:val="center"/>
        <w:rPr>
          <w:rFonts w:hint="eastAsia" w:ascii="宋体" w:hAnsi="宋体" w:eastAsia="宋体" w:cs="宋体"/>
          <w:color w:val="auto"/>
          <w:sz w:val="28"/>
          <w:szCs w:val="28"/>
          <w:highlight w:val="none"/>
        </w:rPr>
      </w:pPr>
    </w:p>
    <w:p>
      <w:pPr>
        <w:pStyle w:val="50"/>
        <w:spacing w:line="500" w:lineRule="exact"/>
        <w:ind w:left="0" w:right="-178" w:rightChars="-85"/>
        <w:jc w:val="center"/>
        <w:outlineLvl w:val="1"/>
        <w:rPr>
          <w:rFonts w:hint="eastAsia" w:ascii="宋体" w:hAnsi="宋体" w:eastAsia="宋体" w:cs="宋体"/>
          <w:b/>
          <w:color w:val="auto"/>
          <w:sz w:val="28"/>
          <w:szCs w:val="28"/>
          <w:highlight w:val="none"/>
        </w:rPr>
      </w:pPr>
      <w:bookmarkStart w:id="43" w:name="_Toc1101"/>
      <w:bookmarkStart w:id="44" w:name="_Toc26396"/>
      <w:r>
        <w:rPr>
          <w:rFonts w:hint="eastAsia" w:ascii="宋体" w:hAnsi="宋体" w:eastAsia="宋体" w:cs="宋体"/>
          <w:b/>
          <w:color w:val="auto"/>
          <w:sz w:val="28"/>
          <w:szCs w:val="28"/>
          <w:highlight w:val="none"/>
        </w:rPr>
        <w:t>（五）供应商基本情况表</w:t>
      </w:r>
      <w:bookmarkEnd w:id="43"/>
      <w:bookmarkEnd w:id="44"/>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1077"/>
        <w:gridCol w:w="1803"/>
        <w:gridCol w:w="825"/>
        <w:gridCol w:w="427"/>
        <w:gridCol w:w="1089"/>
        <w:gridCol w:w="176"/>
        <w:gridCol w:w="7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1980"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p>
        </w:tc>
        <w:tc>
          <w:tcPr>
            <w:tcW w:w="7550" w:type="dxa"/>
            <w:gridSpan w:val="8"/>
            <w:noWrap w:val="0"/>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1980"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注册地址</w:t>
            </w:r>
          </w:p>
        </w:tc>
        <w:tc>
          <w:tcPr>
            <w:tcW w:w="4132" w:type="dxa"/>
            <w:gridSpan w:val="4"/>
            <w:noWrap w:val="0"/>
            <w:vAlign w:val="center"/>
          </w:tcPr>
          <w:p>
            <w:pPr>
              <w:spacing w:line="500" w:lineRule="exact"/>
              <w:jc w:val="center"/>
              <w:rPr>
                <w:rFonts w:hint="eastAsia" w:ascii="宋体" w:hAnsi="宋体" w:eastAsia="宋体" w:cs="宋体"/>
                <w:color w:val="auto"/>
                <w:sz w:val="24"/>
                <w:highlight w:val="none"/>
              </w:rPr>
            </w:pPr>
          </w:p>
        </w:tc>
        <w:tc>
          <w:tcPr>
            <w:tcW w:w="1089"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邮政编码</w:t>
            </w:r>
          </w:p>
        </w:tc>
        <w:tc>
          <w:tcPr>
            <w:tcW w:w="2329" w:type="dxa"/>
            <w:gridSpan w:val="3"/>
            <w:noWrap w:val="0"/>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1980" w:type="dxa"/>
            <w:vMerge w:val="restart"/>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tc>
        <w:tc>
          <w:tcPr>
            <w:tcW w:w="1077"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tc>
        <w:tc>
          <w:tcPr>
            <w:tcW w:w="3055" w:type="dxa"/>
            <w:gridSpan w:val="3"/>
            <w:noWrap w:val="0"/>
            <w:vAlign w:val="center"/>
          </w:tcPr>
          <w:p>
            <w:pPr>
              <w:spacing w:line="500" w:lineRule="exact"/>
              <w:jc w:val="center"/>
              <w:rPr>
                <w:rFonts w:hint="eastAsia" w:ascii="宋体" w:hAnsi="宋体" w:eastAsia="宋体" w:cs="宋体"/>
                <w:color w:val="auto"/>
                <w:sz w:val="24"/>
                <w:highlight w:val="none"/>
              </w:rPr>
            </w:pPr>
          </w:p>
        </w:tc>
        <w:tc>
          <w:tcPr>
            <w:tcW w:w="1089"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2329" w:type="dxa"/>
            <w:gridSpan w:val="3"/>
            <w:noWrap w:val="0"/>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980" w:type="dxa"/>
            <w:vMerge w:val="continue"/>
            <w:noWrap w:val="0"/>
            <w:vAlign w:val="center"/>
          </w:tcPr>
          <w:p>
            <w:pPr>
              <w:spacing w:line="500" w:lineRule="exact"/>
              <w:jc w:val="center"/>
              <w:rPr>
                <w:rFonts w:hint="eastAsia" w:ascii="宋体" w:hAnsi="宋体" w:eastAsia="宋体" w:cs="宋体"/>
                <w:color w:val="auto"/>
                <w:sz w:val="24"/>
                <w:highlight w:val="none"/>
              </w:rPr>
            </w:pPr>
          </w:p>
        </w:tc>
        <w:tc>
          <w:tcPr>
            <w:tcW w:w="1077"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3055" w:type="dxa"/>
            <w:gridSpan w:val="3"/>
            <w:noWrap w:val="0"/>
            <w:vAlign w:val="center"/>
          </w:tcPr>
          <w:p>
            <w:pPr>
              <w:spacing w:line="500" w:lineRule="exact"/>
              <w:jc w:val="center"/>
              <w:rPr>
                <w:rFonts w:hint="eastAsia" w:ascii="宋体" w:hAnsi="宋体" w:eastAsia="宋体" w:cs="宋体"/>
                <w:color w:val="auto"/>
                <w:sz w:val="24"/>
                <w:highlight w:val="none"/>
              </w:rPr>
            </w:pPr>
          </w:p>
        </w:tc>
        <w:tc>
          <w:tcPr>
            <w:tcW w:w="1089"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网址</w:t>
            </w:r>
          </w:p>
        </w:tc>
        <w:tc>
          <w:tcPr>
            <w:tcW w:w="2329" w:type="dxa"/>
            <w:gridSpan w:val="3"/>
            <w:noWrap w:val="0"/>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980"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1077"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803" w:type="dxa"/>
            <w:noWrap w:val="0"/>
            <w:vAlign w:val="center"/>
          </w:tcPr>
          <w:p>
            <w:pPr>
              <w:spacing w:line="500" w:lineRule="exact"/>
              <w:jc w:val="center"/>
              <w:rPr>
                <w:rFonts w:hint="eastAsia" w:ascii="宋体" w:hAnsi="宋体" w:eastAsia="宋体" w:cs="宋体"/>
                <w:color w:val="auto"/>
                <w:sz w:val="24"/>
                <w:highlight w:val="none"/>
              </w:rPr>
            </w:pPr>
          </w:p>
        </w:tc>
        <w:tc>
          <w:tcPr>
            <w:tcW w:w="1252" w:type="dxa"/>
            <w:gridSpan w:val="2"/>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技术职称</w:t>
            </w:r>
          </w:p>
        </w:tc>
        <w:tc>
          <w:tcPr>
            <w:tcW w:w="1089" w:type="dxa"/>
            <w:noWrap w:val="0"/>
            <w:vAlign w:val="center"/>
          </w:tcPr>
          <w:p>
            <w:pPr>
              <w:spacing w:line="500" w:lineRule="exact"/>
              <w:jc w:val="center"/>
              <w:rPr>
                <w:rFonts w:hint="eastAsia" w:ascii="宋体" w:hAnsi="宋体" w:eastAsia="宋体" w:cs="宋体"/>
                <w:color w:val="auto"/>
                <w:sz w:val="24"/>
                <w:highlight w:val="none"/>
              </w:rPr>
            </w:pPr>
          </w:p>
        </w:tc>
        <w:tc>
          <w:tcPr>
            <w:tcW w:w="899" w:type="dxa"/>
            <w:gridSpan w:val="2"/>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1430" w:type="dxa"/>
            <w:noWrap w:val="0"/>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980"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p>
        </w:tc>
        <w:tc>
          <w:tcPr>
            <w:tcW w:w="2880" w:type="dxa"/>
            <w:gridSpan w:val="2"/>
            <w:noWrap w:val="0"/>
            <w:vAlign w:val="center"/>
          </w:tcPr>
          <w:p>
            <w:pPr>
              <w:spacing w:line="500" w:lineRule="exact"/>
              <w:jc w:val="center"/>
              <w:rPr>
                <w:rFonts w:hint="eastAsia" w:ascii="宋体" w:hAnsi="宋体" w:eastAsia="宋体" w:cs="宋体"/>
                <w:color w:val="auto"/>
                <w:sz w:val="24"/>
                <w:highlight w:val="none"/>
              </w:rPr>
            </w:pPr>
          </w:p>
        </w:tc>
        <w:tc>
          <w:tcPr>
            <w:tcW w:w="4670" w:type="dxa"/>
            <w:gridSpan w:val="6"/>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员工总人数：（名）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jc w:val="center"/>
        </w:trPr>
        <w:tc>
          <w:tcPr>
            <w:tcW w:w="1980"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企业资质等级</w:t>
            </w:r>
          </w:p>
        </w:tc>
        <w:tc>
          <w:tcPr>
            <w:tcW w:w="2880" w:type="dxa"/>
            <w:gridSpan w:val="2"/>
            <w:noWrap w:val="0"/>
            <w:vAlign w:val="center"/>
          </w:tcPr>
          <w:p>
            <w:pPr>
              <w:spacing w:line="500" w:lineRule="exact"/>
              <w:jc w:val="center"/>
              <w:rPr>
                <w:rFonts w:hint="eastAsia" w:ascii="宋体" w:hAnsi="宋体" w:eastAsia="宋体" w:cs="宋体"/>
                <w:color w:val="auto"/>
                <w:sz w:val="24"/>
                <w:highlight w:val="none"/>
              </w:rPr>
            </w:pPr>
          </w:p>
        </w:tc>
        <w:tc>
          <w:tcPr>
            <w:tcW w:w="825" w:type="dxa"/>
            <w:vMerge w:val="restart"/>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tc>
        <w:tc>
          <w:tcPr>
            <w:tcW w:w="1692" w:type="dxa"/>
            <w:gridSpan w:val="3"/>
            <w:noWrap w:val="0"/>
            <w:vAlign w:val="center"/>
          </w:tcPr>
          <w:p>
            <w:pPr>
              <w:autoSpaceDE w:val="0"/>
              <w:autoSpaceDN w:val="0"/>
              <w:adjustRightIn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项目经理</w:t>
            </w:r>
          </w:p>
        </w:tc>
        <w:tc>
          <w:tcPr>
            <w:tcW w:w="2153" w:type="dxa"/>
            <w:gridSpan w:val="2"/>
            <w:noWrap w:val="0"/>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1980"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营业执照号</w:t>
            </w:r>
          </w:p>
        </w:tc>
        <w:tc>
          <w:tcPr>
            <w:tcW w:w="2880" w:type="dxa"/>
            <w:gridSpan w:val="2"/>
            <w:noWrap w:val="0"/>
            <w:vAlign w:val="center"/>
          </w:tcPr>
          <w:p>
            <w:pPr>
              <w:spacing w:line="500" w:lineRule="exact"/>
              <w:jc w:val="center"/>
              <w:rPr>
                <w:rFonts w:hint="eastAsia" w:ascii="宋体" w:hAnsi="宋体" w:eastAsia="宋体" w:cs="宋体"/>
                <w:color w:val="auto"/>
                <w:sz w:val="24"/>
                <w:highlight w:val="none"/>
              </w:rPr>
            </w:pPr>
          </w:p>
        </w:tc>
        <w:tc>
          <w:tcPr>
            <w:tcW w:w="825" w:type="dxa"/>
            <w:vMerge w:val="continue"/>
            <w:noWrap w:val="0"/>
            <w:vAlign w:val="center"/>
          </w:tcPr>
          <w:p>
            <w:pPr>
              <w:spacing w:line="500" w:lineRule="exact"/>
              <w:jc w:val="center"/>
              <w:rPr>
                <w:rFonts w:hint="eastAsia" w:ascii="宋体" w:hAnsi="宋体" w:eastAsia="宋体" w:cs="宋体"/>
                <w:color w:val="auto"/>
                <w:sz w:val="24"/>
                <w:highlight w:val="none"/>
              </w:rPr>
            </w:pPr>
          </w:p>
        </w:tc>
        <w:tc>
          <w:tcPr>
            <w:tcW w:w="1692" w:type="dxa"/>
            <w:gridSpan w:val="3"/>
            <w:noWrap w:val="0"/>
            <w:vAlign w:val="center"/>
          </w:tcPr>
          <w:p>
            <w:pPr>
              <w:autoSpaceDE w:val="0"/>
              <w:autoSpaceDN w:val="0"/>
              <w:adjustRightIn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高级职称人员</w:t>
            </w:r>
          </w:p>
        </w:tc>
        <w:tc>
          <w:tcPr>
            <w:tcW w:w="2153" w:type="dxa"/>
            <w:gridSpan w:val="2"/>
            <w:noWrap w:val="0"/>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jc w:val="center"/>
        </w:trPr>
        <w:tc>
          <w:tcPr>
            <w:tcW w:w="1980"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注册资金</w:t>
            </w:r>
          </w:p>
        </w:tc>
        <w:tc>
          <w:tcPr>
            <w:tcW w:w="2880" w:type="dxa"/>
            <w:gridSpan w:val="2"/>
            <w:noWrap w:val="0"/>
            <w:vAlign w:val="center"/>
          </w:tcPr>
          <w:p>
            <w:pPr>
              <w:spacing w:line="500" w:lineRule="exact"/>
              <w:jc w:val="center"/>
              <w:rPr>
                <w:rFonts w:hint="eastAsia" w:ascii="宋体" w:hAnsi="宋体" w:eastAsia="宋体" w:cs="宋体"/>
                <w:color w:val="auto"/>
                <w:sz w:val="24"/>
                <w:highlight w:val="none"/>
              </w:rPr>
            </w:pPr>
          </w:p>
        </w:tc>
        <w:tc>
          <w:tcPr>
            <w:tcW w:w="825" w:type="dxa"/>
            <w:vMerge w:val="continue"/>
            <w:noWrap w:val="0"/>
            <w:vAlign w:val="center"/>
          </w:tcPr>
          <w:p>
            <w:pPr>
              <w:spacing w:line="500" w:lineRule="exact"/>
              <w:jc w:val="center"/>
              <w:rPr>
                <w:rFonts w:hint="eastAsia" w:ascii="宋体" w:hAnsi="宋体" w:eastAsia="宋体" w:cs="宋体"/>
                <w:color w:val="auto"/>
                <w:sz w:val="24"/>
                <w:highlight w:val="none"/>
              </w:rPr>
            </w:pPr>
          </w:p>
        </w:tc>
        <w:tc>
          <w:tcPr>
            <w:tcW w:w="1692" w:type="dxa"/>
            <w:gridSpan w:val="3"/>
            <w:noWrap w:val="0"/>
            <w:vAlign w:val="center"/>
          </w:tcPr>
          <w:p>
            <w:pPr>
              <w:autoSpaceDE w:val="0"/>
              <w:autoSpaceDN w:val="0"/>
              <w:adjustRightIn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中级职称人员</w:t>
            </w:r>
          </w:p>
        </w:tc>
        <w:tc>
          <w:tcPr>
            <w:tcW w:w="2153" w:type="dxa"/>
            <w:gridSpan w:val="2"/>
            <w:noWrap w:val="0"/>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jc w:val="center"/>
        </w:trPr>
        <w:tc>
          <w:tcPr>
            <w:tcW w:w="1980"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tc>
        <w:tc>
          <w:tcPr>
            <w:tcW w:w="2880" w:type="dxa"/>
            <w:gridSpan w:val="2"/>
            <w:noWrap w:val="0"/>
            <w:vAlign w:val="center"/>
          </w:tcPr>
          <w:p>
            <w:pPr>
              <w:spacing w:line="500" w:lineRule="exact"/>
              <w:jc w:val="center"/>
              <w:rPr>
                <w:rFonts w:hint="eastAsia" w:ascii="宋体" w:hAnsi="宋体" w:eastAsia="宋体" w:cs="宋体"/>
                <w:color w:val="auto"/>
                <w:sz w:val="24"/>
                <w:highlight w:val="none"/>
              </w:rPr>
            </w:pPr>
          </w:p>
        </w:tc>
        <w:tc>
          <w:tcPr>
            <w:tcW w:w="825" w:type="dxa"/>
            <w:vMerge w:val="continue"/>
            <w:noWrap w:val="0"/>
            <w:vAlign w:val="center"/>
          </w:tcPr>
          <w:p>
            <w:pPr>
              <w:spacing w:line="500" w:lineRule="exact"/>
              <w:jc w:val="center"/>
              <w:rPr>
                <w:rFonts w:hint="eastAsia" w:ascii="宋体" w:hAnsi="宋体" w:eastAsia="宋体" w:cs="宋体"/>
                <w:color w:val="auto"/>
                <w:sz w:val="24"/>
                <w:highlight w:val="none"/>
              </w:rPr>
            </w:pPr>
          </w:p>
        </w:tc>
        <w:tc>
          <w:tcPr>
            <w:tcW w:w="1692" w:type="dxa"/>
            <w:gridSpan w:val="3"/>
            <w:noWrap w:val="0"/>
            <w:vAlign w:val="center"/>
          </w:tcPr>
          <w:p>
            <w:pPr>
              <w:autoSpaceDE w:val="0"/>
              <w:autoSpaceDN w:val="0"/>
              <w:adjustRightIn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初级职称人员</w:t>
            </w:r>
          </w:p>
        </w:tc>
        <w:tc>
          <w:tcPr>
            <w:tcW w:w="2153" w:type="dxa"/>
            <w:gridSpan w:val="2"/>
            <w:noWrap w:val="0"/>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980"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tc>
        <w:tc>
          <w:tcPr>
            <w:tcW w:w="2880" w:type="dxa"/>
            <w:gridSpan w:val="2"/>
            <w:noWrap w:val="0"/>
            <w:vAlign w:val="center"/>
          </w:tcPr>
          <w:p>
            <w:pPr>
              <w:spacing w:line="500" w:lineRule="exact"/>
              <w:jc w:val="center"/>
              <w:rPr>
                <w:rFonts w:hint="eastAsia" w:ascii="宋体" w:hAnsi="宋体" w:eastAsia="宋体" w:cs="宋体"/>
                <w:color w:val="auto"/>
                <w:sz w:val="24"/>
                <w:highlight w:val="none"/>
              </w:rPr>
            </w:pPr>
          </w:p>
        </w:tc>
        <w:tc>
          <w:tcPr>
            <w:tcW w:w="825" w:type="dxa"/>
            <w:vMerge w:val="continue"/>
            <w:noWrap w:val="0"/>
            <w:vAlign w:val="center"/>
          </w:tcPr>
          <w:p>
            <w:pPr>
              <w:spacing w:line="500" w:lineRule="exact"/>
              <w:jc w:val="center"/>
              <w:rPr>
                <w:rFonts w:hint="eastAsia" w:ascii="宋体" w:hAnsi="宋体" w:eastAsia="宋体" w:cs="宋体"/>
                <w:color w:val="auto"/>
                <w:sz w:val="24"/>
                <w:highlight w:val="none"/>
              </w:rPr>
            </w:pPr>
          </w:p>
        </w:tc>
        <w:tc>
          <w:tcPr>
            <w:tcW w:w="1692" w:type="dxa"/>
            <w:gridSpan w:val="3"/>
            <w:noWrap w:val="0"/>
            <w:vAlign w:val="center"/>
          </w:tcPr>
          <w:p>
            <w:pPr>
              <w:autoSpaceDE w:val="0"/>
              <w:autoSpaceDN w:val="0"/>
              <w:adjustRightInd w:val="0"/>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技工</w:t>
            </w:r>
          </w:p>
        </w:tc>
        <w:tc>
          <w:tcPr>
            <w:tcW w:w="2153" w:type="dxa"/>
            <w:gridSpan w:val="2"/>
            <w:noWrap w:val="0"/>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8" w:hRule="atLeast"/>
          <w:jc w:val="center"/>
        </w:trPr>
        <w:tc>
          <w:tcPr>
            <w:tcW w:w="1980"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经营范围</w:t>
            </w:r>
          </w:p>
        </w:tc>
        <w:tc>
          <w:tcPr>
            <w:tcW w:w="7550" w:type="dxa"/>
            <w:gridSpan w:val="8"/>
            <w:noWrap w:val="0"/>
            <w:vAlign w:val="center"/>
          </w:tcPr>
          <w:p>
            <w:pPr>
              <w:spacing w:line="500" w:lineRule="exact"/>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atLeast"/>
          <w:jc w:val="center"/>
        </w:trPr>
        <w:tc>
          <w:tcPr>
            <w:tcW w:w="1980" w:type="dxa"/>
            <w:noWrap w:val="0"/>
            <w:vAlign w:val="center"/>
          </w:tcPr>
          <w:p>
            <w:pPr>
              <w:spacing w:line="5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7550" w:type="dxa"/>
            <w:gridSpan w:val="8"/>
            <w:noWrap w:val="0"/>
            <w:vAlign w:val="center"/>
          </w:tcPr>
          <w:p>
            <w:pPr>
              <w:spacing w:line="500" w:lineRule="exact"/>
              <w:jc w:val="center"/>
              <w:rPr>
                <w:rFonts w:hint="eastAsia" w:ascii="宋体" w:hAnsi="宋体" w:eastAsia="宋体" w:cs="宋体"/>
                <w:color w:val="auto"/>
                <w:sz w:val="24"/>
                <w:highlight w:val="none"/>
              </w:rPr>
            </w:pPr>
          </w:p>
        </w:tc>
      </w:tr>
    </w:tbl>
    <w:p>
      <w:pPr>
        <w:pStyle w:val="50"/>
        <w:spacing w:line="500" w:lineRule="exact"/>
        <w:ind w:left="0" w:right="-178" w:rightChars="-85" w:firstLine="560" w:firstLineChars="200"/>
        <w:jc w:val="center"/>
        <w:rPr>
          <w:rFonts w:hint="eastAsia" w:ascii="宋体" w:hAnsi="宋体" w:eastAsia="宋体" w:cs="宋体"/>
          <w:color w:val="auto"/>
          <w:sz w:val="28"/>
          <w:szCs w:val="28"/>
          <w:highlight w:val="none"/>
        </w:rPr>
      </w:pP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                  （盖单位章）</w:t>
      </w:r>
    </w:p>
    <w:p>
      <w:pPr>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b/>
          <w:color w:val="auto"/>
          <w:sz w:val="24"/>
          <w:szCs w:val="24"/>
          <w:highlight w:val="none"/>
        </w:rPr>
        <w:t>/负责人</w:t>
      </w:r>
      <w:r>
        <w:rPr>
          <w:rFonts w:hint="eastAsia" w:ascii="宋体" w:hAnsi="宋体" w:eastAsia="宋体" w:cs="宋体"/>
          <w:color w:val="auto"/>
          <w:sz w:val="24"/>
          <w:highlight w:val="none"/>
        </w:rPr>
        <w:t>或其委托代理人：    （签名）</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年  月  日   </w:t>
      </w:r>
    </w:p>
    <w:p>
      <w:pPr>
        <w:pStyle w:val="50"/>
        <w:spacing w:line="500" w:lineRule="exact"/>
        <w:ind w:left="0" w:right="-178" w:rightChars="-85" w:firstLine="560" w:firstLineChars="200"/>
        <w:jc w:val="center"/>
        <w:rPr>
          <w:rFonts w:hint="eastAsia" w:ascii="宋体" w:hAnsi="宋体" w:eastAsia="宋体" w:cs="宋体"/>
          <w:color w:val="auto"/>
          <w:sz w:val="28"/>
          <w:szCs w:val="28"/>
          <w:highlight w:val="none"/>
        </w:rPr>
      </w:pPr>
    </w:p>
    <w:p>
      <w:pPr>
        <w:pStyle w:val="50"/>
        <w:spacing w:line="500" w:lineRule="exact"/>
        <w:ind w:left="0" w:right="-178" w:rightChars="-85"/>
        <w:jc w:val="center"/>
        <w:outlineLvl w:val="1"/>
        <w:rPr>
          <w:rFonts w:hint="eastAsia" w:ascii="宋体" w:hAnsi="宋体" w:eastAsia="宋体" w:cs="宋体"/>
          <w:b/>
          <w:color w:val="auto"/>
          <w:sz w:val="28"/>
          <w:szCs w:val="28"/>
          <w:highlight w:val="none"/>
        </w:rPr>
      </w:pPr>
      <w:bookmarkStart w:id="45" w:name="_Toc21453"/>
      <w:bookmarkStart w:id="46" w:name="_Toc3761"/>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（六）供应商对资格要求规定条件的承诺函</w:t>
      </w:r>
      <w:bookmarkEnd w:id="45"/>
      <w:bookmarkEnd w:id="46"/>
    </w:p>
    <w:p>
      <w:pPr>
        <w:spacing w:before="240" w:beforeLines="100" w:after="120" w:afterLines="50"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p>
      <w:pPr>
        <w:pStyle w:val="50"/>
        <w:spacing w:after="0" w:line="500" w:lineRule="exact"/>
        <w:ind w:left="0" w:firstLine="540" w:firstLineChars="225"/>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本单位（供应商名称）参加（项目名称）的邀标活动，现承诺：</w:t>
      </w:r>
    </w:p>
    <w:p>
      <w:pPr>
        <w:pStyle w:val="50"/>
        <w:tabs>
          <w:tab w:val="center" w:pos="4535"/>
        </w:tabs>
        <w:spacing w:after="0" w:line="500" w:lineRule="exact"/>
        <w:ind w:left="0"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我单位满足供应商的资格要求：</w:t>
      </w:r>
      <w:r>
        <w:rPr>
          <w:rFonts w:hint="eastAsia" w:ascii="宋体" w:hAnsi="宋体" w:eastAsia="宋体" w:cs="宋体"/>
          <w:color w:val="auto"/>
          <w:sz w:val="24"/>
          <w:highlight w:val="none"/>
        </w:rPr>
        <w:tab/>
      </w:r>
    </w:p>
    <w:p>
      <w:pPr>
        <w:pStyle w:val="50"/>
        <w:spacing w:after="0" w:line="500" w:lineRule="exact"/>
        <w:ind w:left="0" w:firstLine="43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（一）具有独立承担民事责任的能力； </w:t>
      </w:r>
    </w:p>
    <w:p>
      <w:pPr>
        <w:pStyle w:val="50"/>
        <w:spacing w:after="0" w:line="500" w:lineRule="exact"/>
        <w:ind w:left="0" w:firstLine="43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（二）具有良好的商业信誉和健全的财务会计制度； </w:t>
      </w:r>
    </w:p>
    <w:p>
      <w:pPr>
        <w:pStyle w:val="50"/>
        <w:spacing w:after="0" w:line="500" w:lineRule="exact"/>
        <w:ind w:left="0" w:firstLine="432"/>
        <w:rPr>
          <w:rFonts w:hint="eastAsia" w:ascii="宋体" w:hAnsi="宋体" w:eastAsia="宋体" w:cs="宋体"/>
          <w:color w:val="auto"/>
          <w:sz w:val="24"/>
          <w:highlight w:val="none"/>
        </w:rPr>
      </w:pPr>
      <w:r>
        <w:rPr>
          <w:rFonts w:hint="eastAsia" w:ascii="宋体" w:hAnsi="宋体" w:eastAsia="宋体" w:cs="宋体"/>
          <w:color w:val="auto"/>
          <w:sz w:val="24"/>
          <w:highlight w:val="none"/>
        </w:rPr>
        <w:t>（三）</w:t>
      </w:r>
      <w:r>
        <w:rPr>
          <w:rFonts w:hint="eastAsia" w:ascii="宋体" w:hAnsi="宋体" w:eastAsia="宋体" w:cs="宋体"/>
          <w:color w:val="auto"/>
          <w:sz w:val="24"/>
          <w:szCs w:val="24"/>
          <w:highlight w:val="none"/>
        </w:rPr>
        <w:t>具有履行合同所必需的设备和专业技术能力</w:t>
      </w:r>
      <w:r>
        <w:rPr>
          <w:rFonts w:hint="eastAsia" w:ascii="宋体" w:hAnsi="宋体" w:eastAsia="宋体" w:cs="宋体"/>
          <w:color w:val="auto"/>
          <w:sz w:val="24"/>
          <w:highlight w:val="none"/>
        </w:rPr>
        <w:t xml:space="preserve">； </w:t>
      </w:r>
    </w:p>
    <w:p>
      <w:pPr>
        <w:pStyle w:val="50"/>
        <w:spacing w:after="0" w:line="500" w:lineRule="exact"/>
        <w:ind w:left="0" w:firstLine="43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（四）有依法缴纳税收和社会保障资金的良好记录； </w:t>
      </w:r>
    </w:p>
    <w:p>
      <w:pPr>
        <w:pStyle w:val="50"/>
        <w:spacing w:after="0" w:line="500" w:lineRule="exact"/>
        <w:ind w:left="0" w:firstLine="432"/>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（五）参加本次邀标活动前三年内，在经营活动中没有重大违法记录； </w:t>
      </w:r>
    </w:p>
    <w:p>
      <w:pPr>
        <w:pStyle w:val="50"/>
        <w:spacing w:after="0" w:line="500" w:lineRule="exact"/>
        <w:ind w:left="0" w:firstLine="432"/>
        <w:rPr>
          <w:rFonts w:hint="eastAsia" w:ascii="宋体" w:hAnsi="宋体" w:eastAsia="宋体" w:cs="宋体"/>
          <w:color w:val="auto"/>
          <w:sz w:val="24"/>
          <w:highlight w:val="none"/>
        </w:rPr>
      </w:pPr>
      <w:r>
        <w:rPr>
          <w:rFonts w:hint="eastAsia" w:ascii="宋体" w:hAnsi="宋体" w:eastAsia="宋体" w:cs="宋体"/>
          <w:color w:val="auto"/>
          <w:sz w:val="24"/>
          <w:highlight w:val="none"/>
        </w:rPr>
        <w:t>（六）法律、行政法规规定的其他条件。</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（七）我单位未对本次邀标项目提供过整体设计、规范编制或者项目管理、监理、检测等服务。</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（八）我单位与其他供应商之间，单位负责人不为同一人而且不存在直接控股、管理关系。</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w:t>
      </w:r>
      <w:r>
        <w:rPr>
          <w:rFonts w:hint="eastAsia" w:ascii="宋体" w:hAnsi="宋体" w:eastAsia="宋体" w:cs="宋体"/>
          <w:color w:val="auto"/>
          <w:sz w:val="24"/>
          <w:szCs w:val="24"/>
          <w:highlight w:val="none"/>
        </w:rPr>
        <w:t>我单位及其现任法定代表人、主要负责人不具有行贿犯罪记录</w:t>
      </w:r>
      <w:r>
        <w:rPr>
          <w:rFonts w:hint="eastAsia" w:ascii="宋体" w:hAnsi="宋体" w:eastAsia="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rPr>
      </w:pPr>
    </w:p>
    <w:p>
      <w:pPr>
        <w:pStyle w:val="50"/>
        <w:spacing w:after="0" w:line="500" w:lineRule="exact"/>
        <w:ind w:left="0" w:firstLine="432"/>
        <w:rPr>
          <w:rFonts w:hint="eastAsia" w:ascii="宋体" w:hAnsi="宋体" w:eastAsia="宋体" w:cs="宋体"/>
          <w:color w:val="auto"/>
          <w:sz w:val="24"/>
          <w:highlight w:val="none"/>
        </w:rPr>
      </w:pPr>
    </w:p>
    <w:p>
      <w:pPr>
        <w:pStyle w:val="50"/>
        <w:spacing w:after="0" w:line="500" w:lineRule="exact"/>
        <w:ind w:left="0" w:firstLine="540" w:firstLineChars="225"/>
        <w:rPr>
          <w:rFonts w:hint="eastAsia" w:ascii="宋体" w:hAnsi="宋体" w:eastAsia="宋体" w:cs="宋体"/>
          <w:color w:val="auto"/>
          <w:sz w:val="24"/>
          <w:highlight w:val="none"/>
        </w:rPr>
      </w:pPr>
      <w:r>
        <w:rPr>
          <w:rFonts w:hint="eastAsia" w:ascii="宋体" w:hAnsi="宋体" w:eastAsia="宋体" w:cs="宋体"/>
          <w:color w:val="auto"/>
          <w:sz w:val="24"/>
          <w:highlight w:val="none"/>
        </w:rPr>
        <w:t>如违反以上承诺，本单位愿承担一切法律责任。</w:t>
      </w:r>
    </w:p>
    <w:p>
      <w:pPr>
        <w:spacing w:line="500" w:lineRule="exact"/>
        <w:ind w:firstLine="960" w:firstLineChars="400"/>
        <w:rPr>
          <w:rFonts w:hint="eastAsia" w:ascii="宋体" w:hAnsi="宋体" w:eastAsia="宋体" w:cs="宋体"/>
          <w:color w:val="auto"/>
          <w:sz w:val="24"/>
          <w:highlight w:val="none"/>
        </w:rPr>
      </w:pPr>
    </w:p>
    <w:p>
      <w:pPr>
        <w:spacing w:line="500" w:lineRule="exact"/>
        <w:ind w:firstLine="960" w:firstLineChars="400"/>
        <w:rPr>
          <w:rFonts w:hint="eastAsia" w:ascii="宋体" w:hAnsi="宋体" w:eastAsia="宋体" w:cs="宋体"/>
          <w:color w:val="auto"/>
          <w:sz w:val="24"/>
          <w:highlight w:val="none"/>
        </w:rPr>
      </w:pPr>
    </w:p>
    <w:p>
      <w:pPr>
        <w:spacing w:line="500" w:lineRule="exact"/>
        <w:ind w:firstLine="820" w:firstLineChars="3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                   （盖单位章）</w:t>
      </w:r>
    </w:p>
    <w:p>
      <w:pPr>
        <w:spacing w:line="500" w:lineRule="exact"/>
        <w:ind w:firstLine="820" w:firstLineChars="3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b/>
          <w:color w:val="auto"/>
          <w:sz w:val="24"/>
          <w:szCs w:val="24"/>
          <w:highlight w:val="none"/>
        </w:rPr>
        <w:t>/负责人</w:t>
      </w:r>
      <w:r>
        <w:rPr>
          <w:rFonts w:hint="eastAsia" w:ascii="宋体" w:hAnsi="宋体" w:eastAsia="宋体" w:cs="宋体"/>
          <w:color w:val="auto"/>
          <w:sz w:val="24"/>
          <w:highlight w:val="none"/>
        </w:rPr>
        <w:t>或其委托代理人：     （签名）</w:t>
      </w:r>
    </w:p>
    <w:p>
      <w:pPr>
        <w:pStyle w:val="50"/>
        <w:spacing w:line="500" w:lineRule="exact"/>
        <w:ind w:left="0" w:right="-178" w:rightChars="-85" w:firstLine="48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年  月  日   </w:t>
      </w:r>
    </w:p>
    <w:p>
      <w:pPr>
        <w:pStyle w:val="50"/>
        <w:spacing w:line="500" w:lineRule="exact"/>
        <w:ind w:left="0" w:right="-178" w:rightChars="-85" w:firstLine="560" w:firstLineChars="200"/>
        <w:jc w:val="center"/>
        <w:rPr>
          <w:rFonts w:hint="eastAsia" w:ascii="宋体" w:hAnsi="宋体" w:eastAsia="宋体" w:cs="宋体"/>
          <w:color w:val="auto"/>
          <w:sz w:val="28"/>
          <w:szCs w:val="28"/>
          <w:highlight w:val="none"/>
        </w:rPr>
      </w:pPr>
    </w:p>
    <w:p>
      <w:pPr>
        <w:pStyle w:val="50"/>
        <w:spacing w:line="500" w:lineRule="exact"/>
        <w:ind w:left="0" w:right="-178" w:rightChars="-85"/>
        <w:rPr>
          <w:rFonts w:hint="eastAsia" w:ascii="宋体" w:hAnsi="宋体" w:eastAsia="宋体" w:cs="宋体"/>
          <w:color w:val="auto"/>
          <w:sz w:val="28"/>
          <w:szCs w:val="28"/>
          <w:highlight w:val="none"/>
        </w:rPr>
      </w:pPr>
    </w:p>
    <w:p>
      <w:pPr>
        <w:pStyle w:val="50"/>
        <w:spacing w:line="500" w:lineRule="exact"/>
        <w:ind w:left="0" w:right="-178" w:rightChars="-85"/>
        <w:jc w:val="center"/>
        <w:outlineLvl w:val="1"/>
        <w:rPr>
          <w:rFonts w:hint="eastAsia" w:ascii="宋体" w:hAnsi="宋体" w:eastAsia="宋体" w:cs="宋体"/>
          <w:b/>
          <w:color w:val="auto"/>
          <w:sz w:val="28"/>
          <w:szCs w:val="28"/>
          <w:highlight w:val="none"/>
        </w:rPr>
      </w:pPr>
      <w:bookmarkStart w:id="47" w:name="_Toc16742"/>
      <w:r>
        <w:rPr>
          <w:rFonts w:hint="eastAsia" w:ascii="宋体" w:hAnsi="宋体" w:eastAsia="宋体" w:cs="宋体"/>
          <w:b/>
          <w:color w:val="auto"/>
          <w:sz w:val="28"/>
          <w:szCs w:val="28"/>
          <w:highlight w:val="none"/>
        </w:rPr>
        <w:br w:type="page"/>
      </w:r>
      <w:bookmarkStart w:id="48" w:name="_Toc30679"/>
      <w:r>
        <w:rPr>
          <w:rFonts w:hint="eastAsia" w:ascii="宋体" w:hAnsi="宋体" w:eastAsia="宋体" w:cs="宋体"/>
          <w:b/>
          <w:color w:val="auto"/>
          <w:sz w:val="28"/>
          <w:szCs w:val="28"/>
          <w:highlight w:val="none"/>
        </w:rPr>
        <w:t>（七）服务要求响应/偏离表</w:t>
      </w:r>
      <w:bookmarkEnd w:id="47"/>
      <w:bookmarkEnd w:id="48"/>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994"/>
        <w:gridCol w:w="3827"/>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00" w:type="dxa"/>
            <w:noWrap w:val="0"/>
            <w:vAlign w:val="center"/>
          </w:tcPr>
          <w:p>
            <w:pPr>
              <w:spacing w:before="60" w:after="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994" w:type="dxa"/>
            <w:noWrap w:val="0"/>
            <w:vAlign w:val="center"/>
          </w:tcPr>
          <w:p>
            <w:pPr>
              <w:spacing w:before="60" w:after="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邀请招标文件要求</w:t>
            </w:r>
          </w:p>
        </w:tc>
        <w:tc>
          <w:tcPr>
            <w:tcW w:w="3827" w:type="dxa"/>
            <w:noWrap w:val="0"/>
            <w:vAlign w:val="center"/>
          </w:tcPr>
          <w:p>
            <w:pPr>
              <w:spacing w:before="60" w:after="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响应文件响应说明</w:t>
            </w:r>
          </w:p>
        </w:tc>
        <w:tc>
          <w:tcPr>
            <w:tcW w:w="1561" w:type="dxa"/>
            <w:noWrap w:val="0"/>
            <w:vAlign w:val="center"/>
          </w:tcPr>
          <w:p>
            <w:pPr>
              <w:spacing w:before="60" w:after="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00" w:type="dxa"/>
            <w:noWrap w:val="0"/>
            <w:vAlign w:val="center"/>
          </w:tcPr>
          <w:p>
            <w:pPr>
              <w:spacing w:before="120" w:after="120"/>
              <w:jc w:val="center"/>
              <w:rPr>
                <w:rFonts w:hint="eastAsia" w:ascii="宋体" w:hAnsi="宋体" w:eastAsia="宋体" w:cs="宋体"/>
                <w:color w:val="auto"/>
                <w:sz w:val="24"/>
                <w:szCs w:val="24"/>
                <w:highlight w:val="none"/>
              </w:rPr>
            </w:pPr>
          </w:p>
        </w:tc>
        <w:tc>
          <w:tcPr>
            <w:tcW w:w="2994" w:type="dxa"/>
            <w:noWrap w:val="0"/>
            <w:vAlign w:val="center"/>
          </w:tcPr>
          <w:p>
            <w:pPr>
              <w:spacing w:before="120" w:after="120"/>
              <w:jc w:val="center"/>
              <w:rPr>
                <w:rFonts w:hint="eastAsia" w:ascii="宋体" w:hAnsi="宋体" w:eastAsia="宋体" w:cs="宋体"/>
                <w:color w:val="auto"/>
                <w:sz w:val="24"/>
                <w:szCs w:val="24"/>
                <w:highlight w:val="none"/>
              </w:rPr>
            </w:pPr>
          </w:p>
        </w:tc>
        <w:tc>
          <w:tcPr>
            <w:tcW w:w="3827" w:type="dxa"/>
            <w:noWrap w:val="0"/>
            <w:vAlign w:val="center"/>
          </w:tcPr>
          <w:p>
            <w:pPr>
              <w:spacing w:before="120" w:after="120"/>
              <w:jc w:val="center"/>
              <w:rPr>
                <w:rFonts w:hint="eastAsia" w:ascii="宋体" w:hAnsi="宋体" w:eastAsia="宋体" w:cs="宋体"/>
                <w:color w:val="auto"/>
                <w:sz w:val="24"/>
                <w:szCs w:val="24"/>
                <w:highlight w:val="none"/>
              </w:rPr>
            </w:pPr>
          </w:p>
        </w:tc>
        <w:tc>
          <w:tcPr>
            <w:tcW w:w="1561" w:type="dxa"/>
            <w:noWrap w:val="0"/>
            <w:vAlign w:val="center"/>
          </w:tcPr>
          <w:p>
            <w:pPr>
              <w:spacing w:before="120" w:after="12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00" w:type="dxa"/>
            <w:noWrap w:val="0"/>
            <w:vAlign w:val="center"/>
          </w:tcPr>
          <w:p>
            <w:pPr>
              <w:spacing w:before="120" w:after="120"/>
              <w:jc w:val="center"/>
              <w:rPr>
                <w:rFonts w:hint="eastAsia" w:ascii="宋体" w:hAnsi="宋体" w:eastAsia="宋体" w:cs="宋体"/>
                <w:color w:val="auto"/>
                <w:sz w:val="24"/>
                <w:szCs w:val="24"/>
                <w:highlight w:val="none"/>
              </w:rPr>
            </w:pPr>
          </w:p>
        </w:tc>
        <w:tc>
          <w:tcPr>
            <w:tcW w:w="2994" w:type="dxa"/>
            <w:noWrap w:val="0"/>
            <w:vAlign w:val="center"/>
          </w:tcPr>
          <w:p>
            <w:pPr>
              <w:spacing w:before="120" w:after="120"/>
              <w:jc w:val="center"/>
              <w:rPr>
                <w:rFonts w:hint="eastAsia" w:ascii="宋体" w:hAnsi="宋体" w:eastAsia="宋体" w:cs="宋体"/>
                <w:color w:val="auto"/>
                <w:sz w:val="24"/>
                <w:szCs w:val="24"/>
                <w:highlight w:val="none"/>
              </w:rPr>
            </w:pPr>
          </w:p>
        </w:tc>
        <w:tc>
          <w:tcPr>
            <w:tcW w:w="3827" w:type="dxa"/>
            <w:noWrap w:val="0"/>
            <w:vAlign w:val="center"/>
          </w:tcPr>
          <w:p>
            <w:pPr>
              <w:spacing w:before="120" w:after="120"/>
              <w:jc w:val="center"/>
              <w:rPr>
                <w:rFonts w:hint="eastAsia" w:ascii="宋体" w:hAnsi="宋体" w:eastAsia="宋体" w:cs="宋体"/>
                <w:color w:val="auto"/>
                <w:sz w:val="24"/>
                <w:szCs w:val="24"/>
                <w:highlight w:val="none"/>
              </w:rPr>
            </w:pPr>
          </w:p>
        </w:tc>
        <w:tc>
          <w:tcPr>
            <w:tcW w:w="1561" w:type="dxa"/>
            <w:noWrap w:val="0"/>
            <w:vAlign w:val="center"/>
          </w:tcPr>
          <w:p>
            <w:pPr>
              <w:spacing w:before="120" w:after="12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00" w:type="dxa"/>
            <w:noWrap w:val="0"/>
            <w:vAlign w:val="center"/>
          </w:tcPr>
          <w:p>
            <w:pPr>
              <w:spacing w:before="120" w:after="120"/>
              <w:jc w:val="center"/>
              <w:rPr>
                <w:rFonts w:hint="eastAsia" w:ascii="宋体" w:hAnsi="宋体" w:eastAsia="宋体" w:cs="宋体"/>
                <w:color w:val="auto"/>
                <w:sz w:val="24"/>
                <w:szCs w:val="24"/>
                <w:highlight w:val="none"/>
              </w:rPr>
            </w:pPr>
          </w:p>
        </w:tc>
        <w:tc>
          <w:tcPr>
            <w:tcW w:w="2994" w:type="dxa"/>
            <w:noWrap w:val="0"/>
            <w:vAlign w:val="center"/>
          </w:tcPr>
          <w:p>
            <w:pPr>
              <w:spacing w:before="120" w:after="120"/>
              <w:jc w:val="center"/>
              <w:rPr>
                <w:rFonts w:hint="eastAsia" w:ascii="宋体" w:hAnsi="宋体" w:eastAsia="宋体" w:cs="宋体"/>
                <w:color w:val="auto"/>
                <w:sz w:val="24"/>
                <w:szCs w:val="24"/>
                <w:highlight w:val="none"/>
              </w:rPr>
            </w:pPr>
          </w:p>
        </w:tc>
        <w:tc>
          <w:tcPr>
            <w:tcW w:w="3827" w:type="dxa"/>
            <w:noWrap w:val="0"/>
            <w:vAlign w:val="center"/>
          </w:tcPr>
          <w:p>
            <w:pPr>
              <w:spacing w:before="120" w:after="120"/>
              <w:jc w:val="center"/>
              <w:rPr>
                <w:rFonts w:hint="eastAsia" w:ascii="宋体" w:hAnsi="宋体" w:eastAsia="宋体" w:cs="宋体"/>
                <w:color w:val="auto"/>
                <w:sz w:val="24"/>
                <w:szCs w:val="24"/>
                <w:highlight w:val="none"/>
              </w:rPr>
            </w:pPr>
          </w:p>
        </w:tc>
        <w:tc>
          <w:tcPr>
            <w:tcW w:w="1561" w:type="dxa"/>
            <w:noWrap w:val="0"/>
            <w:vAlign w:val="center"/>
          </w:tcPr>
          <w:p>
            <w:pPr>
              <w:spacing w:before="120" w:after="12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00" w:type="dxa"/>
            <w:noWrap w:val="0"/>
            <w:vAlign w:val="center"/>
          </w:tcPr>
          <w:p>
            <w:pPr>
              <w:spacing w:before="120" w:after="120"/>
              <w:jc w:val="center"/>
              <w:rPr>
                <w:rFonts w:hint="eastAsia" w:ascii="宋体" w:hAnsi="宋体" w:eastAsia="宋体" w:cs="宋体"/>
                <w:color w:val="auto"/>
                <w:sz w:val="24"/>
                <w:szCs w:val="24"/>
                <w:highlight w:val="none"/>
              </w:rPr>
            </w:pPr>
          </w:p>
        </w:tc>
        <w:tc>
          <w:tcPr>
            <w:tcW w:w="2994" w:type="dxa"/>
            <w:noWrap w:val="0"/>
            <w:vAlign w:val="center"/>
          </w:tcPr>
          <w:p>
            <w:pPr>
              <w:spacing w:before="120" w:after="120"/>
              <w:jc w:val="center"/>
              <w:rPr>
                <w:rFonts w:hint="eastAsia" w:ascii="宋体" w:hAnsi="宋体" w:eastAsia="宋体" w:cs="宋体"/>
                <w:color w:val="auto"/>
                <w:sz w:val="24"/>
                <w:szCs w:val="24"/>
                <w:highlight w:val="none"/>
              </w:rPr>
            </w:pPr>
          </w:p>
        </w:tc>
        <w:tc>
          <w:tcPr>
            <w:tcW w:w="3827" w:type="dxa"/>
            <w:noWrap w:val="0"/>
            <w:vAlign w:val="center"/>
          </w:tcPr>
          <w:p>
            <w:pPr>
              <w:spacing w:before="120" w:after="120"/>
              <w:jc w:val="center"/>
              <w:rPr>
                <w:rFonts w:hint="eastAsia" w:ascii="宋体" w:hAnsi="宋体" w:eastAsia="宋体" w:cs="宋体"/>
                <w:color w:val="auto"/>
                <w:sz w:val="24"/>
                <w:szCs w:val="24"/>
                <w:highlight w:val="none"/>
              </w:rPr>
            </w:pPr>
          </w:p>
        </w:tc>
        <w:tc>
          <w:tcPr>
            <w:tcW w:w="1561" w:type="dxa"/>
            <w:noWrap w:val="0"/>
            <w:vAlign w:val="center"/>
          </w:tcPr>
          <w:p>
            <w:pPr>
              <w:spacing w:before="120" w:after="12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00" w:type="dxa"/>
            <w:noWrap w:val="0"/>
            <w:vAlign w:val="center"/>
          </w:tcPr>
          <w:p>
            <w:pPr>
              <w:spacing w:before="120" w:after="120"/>
              <w:jc w:val="center"/>
              <w:rPr>
                <w:rFonts w:hint="eastAsia" w:ascii="宋体" w:hAnsi="宋体" w:eastAsia="宋体" w:cs="宋体"/>
                <w:color w:val="auto"/>
                <w:sz w:val="24"/>
                <w:szCs w:val="24"/>
                <w:highlight w:val="none"/>
              </w:rPr>
            </w:pPr>
          </w:p>
        </w:tc>
        <w:tc>
          <w:tcPr>
            <w:tcW w:w="2994" w:type="dxa"/>
            <w:noWrap w:val="0"/>
            <w:vAlign w:val="center"/>
          </w:tcPr>
          <w:p>
            <w:pPr>
              <w:spacing w:before="120" w:after="120"/>
              <w:jc w:val="center"/>
              <w:rPr>
                <w:rFonts w:hint="eastAsia" w:ascii="宋体" w:hAnsi="宋体" w:eastAsia="宋体" w:cs="宋体"/>
                <w:color w:val="auto"/>
                <w:sz w:val="24"/>
                <w:szCs w:val="24"/>
                <w:highlight w:val="none"/>
              </w:rPr>
            </w:pPr>
          </w:p>
        </w:tc>
        <w:tc>
          <w:tcPr>
            <w:tcW w:w="3827" w:type="dxa"/>
            <w:noWrap w:val="0"/>
            <w:vAlign w:val="center"/>
          </w:tcPr>
          <w:p>
            <w:pPr>
              <w:spacing w:before="120" w:after="120"/>
              <w:jc w:val="center"/>
              <w:rPr>
                <w:rFonts w:hint="eastAsia" w:ascii="宋体" w:hAnsi="宋体" w:eastAsia="宋体" w:cs="宋体"/>
                <w:color w:val="auto"/>
                <w:sz w:val="24"/>
                <w:szCs w:val="24"/>
                <w:highlight w:val="none"/>
              </w:rPr>
            </w:pPr>
          </w:p>
        </w:tc>
        <w:tc>
          <w:tcPr>
            <w:tcW w:w="1561" w:type="dxa"/>
            <w:noWrap w:val="0"/>
            <w:vAlign w:val="center"/>
          </w:tcPr>
          <w:p>
            <w:pPr>
              <w:spacing w:before="120" w:after="12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00" w:type="dxa"/>
            <w:noWrap w:val="0"/>
            <w:vAlign w:val="center"/>
          </w:tcPr>
          <w:p>
            <w:pPr>
              <w:spacing w:before="120" w:after="120"/>
              <w:jc w:val="center"/>
              <w:rPr>
                <w:rFonts w:hint="eastAsia" w:ascii="宋体" w:hAnsi="宋体" w:eastAsia="宋体" w:cs="宋体"/>
                <w:color w:val="auto"/>
                <w:sz w:val="24"/>
                <w:szCs w:val="24"/>
                <w:highlight w:val="none"/>
              </w:rPr>
            </w:pPr>
          </w:p>
        </w:tc>
        <w:tc>
          <w:tcPr>
            <w:tcW w:w="2994" w:type="dxa"/>
            <w:noWrap w:val="0"/>
            <w:vAlign w:val="center"/>
          </w:tcPr>
          <w:p>
            <w:pPr>
              <w:spacing w:before="120" w:after="120"/>
              <w:jc w:val="center"/>
              <w:rPr>
                <w:rFonts w:hint="eastAsia" w:ascii="宋体" w:hAnsi="宋体" w:eastAsia="宋体" w:cs="宋体"/>
                <w:color w:val="auto"/>
                <w:sz w:val="24"/>
                <w:szCs w:val="24"/>
                <w:highlight w:val="none"/>
              </w:rPr>
            </w:pPr>
          </w:p>
        </w:tc>
        <w:tc>
          <w:tcPr>
            <w:tcW w:w="3827" w:type="dxa"/>
            <w:noWrap w:val="0"/>
            <w:vAlign w:val="center"/>
          </w:tcPr>
          <w:p>
            <w:pPr>
              <w:spacing w:before="120" w:after="120"/>
              <w:jc w:val="center"/>
              <w:rPr>
                <w:rFonts w:hint="eastAsia" w:ascii="宋体" w:hAnsi="宋体" w:eastAsia="宋体" w:cs="宋体"/>
                <w:color w:val="auto"/>
                <w:sz w:val="24"/>
                <w:szCs w:val="24"/>
                <w:highlight w:val="none"/>
              </w:rPr>
            </w:pPr>
          </w:p>
        </w:tc>
        <w:tc>
          <w:tcPr>
            <w:tcW w:w="1561" w:type="dxa"/>
            <w:noWrap w:val="0"/>
            <w:vAlign w:val="center"/>
          </w:tcPr>
          <w:p>
            <w:pPr>
              <w:spacing w:before="120" w:after="12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00" w:type="dxa"/>
            <w:noWrap w:val="0"/>
            <w:vAlign w:val="center"/>
          </w:tcPr>
          <w:p>
            <w:pPr>
              <w:spacing w:before="120" w:after="120"/>
              <w:jc w:val="center"/>
              <w:rPr>
                <w:rFonts w:hint="eastAsia" w:ascii="宋体" w:hAnsi="宋体" w:eastAsia="宋体" w:cs="宋体"/>
                <w:color w:val="auto"/>
                <w:sz w:val="24"/>
                <w:szCs w:val="24"/>
                <w:highlight w:val="none"/>
              </w:rPr>
            </w:pPr>
          </w:p>
        </w:tc>
        <w:tc>
          <w:tcPr>
            <w:tcW w:w="2994" w:type="dxa"/>
            <w:noWrap w:val="0"/>
            <w:vAlign w:val="center"/>
          </w:tcPr>
          <w:p>
            <w:pPr>
              <w:spacing w:before="120" w:after="120"/>
              <w:jc w:val="center"/>
              <w:rPr>
                <w:rFonts w:hint="eastAsia" w:ascii="宋体" w:hAnsi="宋体" w:eastAsia="宋体" w:cs="宋体"/>
                <w:color w:val="auto"/>
                <w:sz w:val="24"/>
                <w:szCs w:val="24"/>
                <w:highlight w:val="none"/>
              </w:rPr>
            </w:pPr>
          </w:p>
        </w:tc>
        <w:tc>
          <w:tcPr>
            <w:tcW w:w="3827" w:type="dxa"/>
            <w:noWrap w:val="0"/>
            <w:vAlign w:val="center"/>
          </w:tcPr>
          <w:p>
            <w:pPr>
              <w:spacing w:before="120" w:after="120"/>
              <w:jc w:val="center"/>
              <w:rPr>
                <w:rFonts w:hint="eastAsia" w:ascii="宋体" w:hAnsi="宋体" w:eastAsia="宋体" w:cs="宋体"/>
                <w:color w:val="auto"/>
                <w:sz w:val="24"/>
                <w:szCs w:val="24"/>
                <w:highlight w:val="none"/>
              </w:rPr>
            </w:pPr>
          </w:p>
        </w:tc>
        <w:tc>
          <w:tcPr>
            <w:tcW w:w="1561" w:type="dxa"/>
            <w:noWrap w:val="0"/>
            <w:vAlign w:val="center"/>
          </w:tcPr>
          <w:p>
            <w:pPr>
              <w:spacing w:before="120" w:after="120"/>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800" w:type="dxa"/>
            <w:noWrap w:val="0"/>
            <w:vAlign w:val="center"/>
          </w:tcPr>
          <w:p>
            <w:pPr>
              <w:spacing w:before="120" w:after="120"/>
              <w:jc w:val="center"/>
              <w:rPr>
                <w:rFonts w:hint="eastAsia" w:ascii="宋体" w:hAnsi="宋体" w:eastAsia="宋体" w:cs="宋体"/>
                <w:color w:val="auto"/>
                <w:sz w:val="24"/>
                <w:szCs w:val="24"/>
                <w:highlight w:val="none"/>
              </w:rPr>
            </w:pPr>
          </w:p>
        </w:tc>
        <w:tc>
          <w:tcPr>
            <w:tcW w:w="2994" w:type="dxa"/>
            <w:noWrap w:val="0"/>
            <w:vAlign w:val="center"/>
          </w:tcPr>
          <w:p>
            <w:pPr>
              <w:spacing w:before="120" w:after="120"/>
              <w:jc w:val="center"/>
              <w:rPr>
                <w:rFonts w:hint="eastAsia" w:ascii="宋体" w:hAnsi="宋体" w:eastAsia="宋体" w:cs="宋体"/>
                <w:color w:val="auto"/>
                <w:sz w:val="24"/>
                <w:szCs w:val="24"/>
                <w:highlight w:val="none"/>
              </w:rPr>
            </w:pPr>
          </w:p>
        </w:tc>
        <w:tc>
          <w:tcPr>
            <w:tcW w:w="3827" w:type="dxa"/>
            <w:noWrap w:val="0"/>
            <w:vAlign w:val="center"/>
          </w:tcPr>
          <w:p>
            <w:pPr>
              <w:spacing w:before="120" w:after="120"/>
              <w:jc w:val="center"/>
              <w:rPr>
                <w:rFonts w:hint="eastAsia" w:ascii="宋体" w:hAnsi="宋体" w:eastAsia="宋体" w:cs="宋体"/>
                <w:color w:val="auto"/>
                <w:sz w:val="24"/>
                <w:szCs w:val="24"/>
                <w:highlight w:val="none"/>
              </w:rPr>
            </w:pPr>
          </w:p>
        </w:tc>
        <w:tc>
          <w:tcPr>
            <w:tcW w:w="1561" w:type="dxa"/>
            <w:noWrap w:val="0"/>
            <w:vAlign w:val="center"/>
          </w:tcPr>
          <w:p>
            <w:pPr>
              <w:spacing w:before="120" w:after="120"/>
              <w:jc w:val="center"/>
              <w:rPr>
                <w:rFonts w:hint="eastAsia" w:ascii="宋体" w:hAnsi="宋体" w:eastAsia="宋体" w:cs="宋体"/>
                <w:color w:val="auto"/>
                <w:sz w:val="24"/>
                <w:szCs w:val="24"/>
                <w:highlight w:val="none"/>
              </w:rPr>
            </w:pPr>
          </w:p>
        </w:tc>
      </w:tr>
    </w:tbl>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注：</w:t>
      </w: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 xml:space="preserve"> 供应商必须把第四章一、服务内容及要求列入此表。根据响应情况在“偏离说明” 填写正偏离或负偏离，完全符合的填写“无偏离”。</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2．供应商必须据实填写，不得虚假填写，否则将取消其报价或成交资格。</w:t>
      </w:r>
    </w:p>
    <w:p>
      <w:pPr>
        <w:spacing w:line="400" w:lineRule="exact"/>
        <w:rPr>
          <w:rFonts w:hint="eastAsia" w:ascii="宋体" w:hAnsi="宋体" w:eastAsia="宋体" w:cs="宋体"/>
          <w:color w:val="auto"/>
          <w:sz w:val="24"/>
          <w:highlight w:val="none"/>
        </w:rPr>
      </w:pPr>
    </w:p>
    <w:p>
      <w:pPr>
        <w:adjustRightInd w:val="0"/>
        <w:spacing w:line="400" w:lineRule="exact"/>
        <w:ind w:firstLine="420" w:firstLineChars="175"/>
        <w:jc w:val="left"/>
        <w:rPr>
          <w:rFonts w:hint="eastAsia" w:ascii="宋体" w:hAnsi="宋体" w:eastAsia="宋体" w:cs="宋体"/>
          <w:bCs/>
          <w:color w:val="auto"/>
          <w:sz w:val="24"/>
          <w:szCs w:val="24"/>
          <w:highlight w:val="none"/>
        </w:rPr>
      </w:pPr>
    </w:p>
    <w:p>
      <w:pPr>
        <w:spacing w:line="400" w:lineRule="exact"/>
        <w:ind w:left="25" w:leftChars="12" w:firstLine="480" w:firstLineChars="200"/>
        <w:rPr>
          <w:rFonts w:hint="eastAsia" w:ascii="宋体" w:hAnsi="宋体" w:eastAsia="宋体" w:cs="宋体"/>
          <w:color w:val="auto"/>
          <w:sz w:val="24"/>
          <w:szCs w:val="24"/>
          <w:highlight w:val="none"/>
        </w:rPr>
      </w:pPr>
    </w:p>
    <w:p>
      <w:pPr>
        <w:spacing w:line="500" w:lineRule="exact"/>
        <w:ind w:firstLine="820" w:firstLineChars="3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                  （盖单位章）</w:t>
      </w:r>
    </w:p>
    <w:p>
      <w:pPr>
        <w:spacing w:line="500" w:lineRule="exact"/>
        <w:ind w:firstLine="820" w:firstLineChars="3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b/>
          <w:color w:val="auto"/>
          <w:sz w:val="24"/>
          <w:szCs w:val="24"/>
          <w:highlight w:val="none"/>
        </w:rPr>
        <w:t>/负责人</w:t>
      </w:r>
      <w:r>
        <w:rPr>
          <w:rFonts w:hint="eastAsia" w:ascii="宋体" w:hAnsi="宋体" w:eastAsia="宋体" w:cs="宋体"/>
          <w:color w:val="auto"/>
          <w:sz w:val="24"/>
          <w:highlight w:val="none"/>
        </w:rPr>
        <w:t>或其委托代理人：    （签名）</w:t>
      </w:r>
    </w:p>
    <w:p>
      <w:pPr>
        <w:pStyle w:val="50"/>
        <w:spacing w:line="500" w:lineRule="exact"/>
        <w:ind w:left="0" w:right="-178" w:rightChars="-85" w:firstLine="48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年  月  日  </w:t>
      </w:r>
    </w:p>
    <w:p>
      <w:pPr>
        <w:pStyle w:val="50"/>
        <w:spacing w:line="500" w:lineRule="exact"/>
        <w:ind w:left="0" w:right="-178" w:rightChars="-85" w:firstLine="560" w:firstLineChars="200"/>
        <w:jc w:val="center"/>
        <w:rPr>
          <w:rFonts w:hint="eastAsia" w:ascii="宋体" w:hAnsi="宋体" w:eastAsia="宋体" w:cs="宋体"/>
          <w:color w:val="auto"/>
          <w:sz w:val="28"/>
          <w:szCs w:val="28"/>
          <w:highlight w:val="none"/>
        </w:rPr>
      </w:pPr>
    </w:p>
    <w:p>
      <w:pPr>
        <w:pStyle w:val="50"/>
        <w:spacing w:line="500" w:lineRule="exact"/>
        <w:ind w:left="0" w:right="-178" w:rightChars="-85" w:firstLine="560" w:firstLineChars="200"/>
        <w:jc w:val="center"/>
        <w:rPr>
          <w:rFonts w:hint="eastAsia" w:ascii="宋体" w:hAnsi="宋体" w:eastAsia="宋体" w:cs="宋体"/>
          <w:color w:val="auto"/>
          <w:sz w:val="28"/>
          <w:szCs w:val="28"/>
          <w:highlight w:val="none"/>
        </w:rPr>
      </w:pPr>
    </w:p>
    <w:p>
      <w:pPr>
        <w:pStyle w:val="50"/>
        <w:spacing w:line="500" w:lineRule="exact"/>
        <w:ind w:left="0" w:right="-178" w:rightChars="-85"/>
        <w:jc w:val="center"/>
        <w:outlineLvl w:val="1"/>
        <w:rPr>
          <w:rFonts w:hint="eastAsia" w:ascii="宋体" w:hAnsi="宋体" w:eastAsia="宋体" w:cs="宋体"/>
          <w:b/>
          <w:color w:val="auto"/>
          <w:sz w:val="28"/>
          <w:szCs w:val="28"/>
          <w:highlight w:val="none"/>
        </w:rPr>
      </w:pPr>
      <w:bookmarkStart w:id="49" w:name="_Toc20218"/>
      <w:r>
        <w:rPr>
          <w:rFonts w:hint="eastAsia" w:ascii="宋体" w:hAnsi="宋体" w:eastAsia="宋体" w:cs="宋体"/>
          <w:b/>
          <w:color w:val="auto"/>
          <w:sz w:val="28"/>
          <w:szCs w:val="28"/>
          <w:highlight w:val="none"/>
        </w:rPr>
        <w:br w:type="page"/>
      </w:r>
      <w:bookmarkStart w:id="50" w:name="_Toc801"/>
      <w:r>
        <w:rPr>
          <w:rFonts w:hint="eastAsia" w:ascii="宋体" w:hAnsi="宋体" w:eastAsia="宋体" w:cs="宋体"/>
          <w:b/>
          <w:color w:val="auto"/>
          <w:sz w:val="28"/>
          <w:szCs w:val="28"/>
          <w:highlight w:val="none"/>
        </w:rPr>
        <w:t>（八）商务要求响应/偏离表</w:t>
      </w:r>
      <w:bookmarkEnd w:id="49"/>
      <w:bookmarkEnd w:id="50"/>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3328"/>
        <w:gridCol w:w="3563"/>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68"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28" w:type="dxa"/>
            <w:noWrap w:val="0"/>
            <w:vAlign w:val="center"/>
          </w:tcPr>
          <w:p>
            <w:pPr>
              <w:ind w:firstLine="98" w:firstLineChars="4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邀请招标文件商务条款</w:t>
            </w:r>
          </w:p>
        </w:tc>
        <w:tc>
          <w:tcPr>
            <w:tcW w:w="3563"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响应文件商务条款</w:t>
            </w:r>
          </w:p>
        </w:tc>
        <w:tc>
          <w:tcPr>
            <w:tcW w:w="1359"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noWrap w:val="0"/>
            <w:vAlign w:val="center"/>
          </w:tcPr>
          <w:p>
            <w:pPr>
              <w:jc w:val="center"/>
              <w:rPr>
                <w:rFonts w:hint="eastAsia" w:ascii="宋体" w:hAnsi="宋体" w:eastAsia="宋体" w:cs="宋体"/>
                <w:color w:val="auto"/>
                <w:sz w:val="24"/>
                <w:szCs w:val="24"/>
                <w:highlight w:val="none"/>
              </w:rPr>
            </w:pPr>
          </w:p>
        </w:tc>
        <w:tc>
          <w:tcPr>
            <w:tcW w:w="3328" w:type="dxa"/>
            <w:noWrap w:val="0"/>
            <w:vAlign w:val="center"/>
          </w:tcPr>
          <w:p>
            <w:pPr>
              <w:jc w:val="center"/>
              <w:rPr>
                <w:rFonts w:hint="eastAsia" w:ascii="宋体" w:hAnsi="宋体" w:eastAsia="宋体" w:cs="宋体"/>
                <w:color w:val="auto"/>
                <w:sz w:val="24"/>
                <w:szCs w:val="24"/>
                <w:highlight w:val="none"/>
              </w:rPr>
            </w:pPr>
          </w:p>
        </w:tc>
        <w:tc>
          <w:tcPr>
            <w:tcW w:w="3563" w:type="dxa"/>
            <w:noWrap w:val="0"/>
            <w:vAlign w:val="center"/>
          </w:tcPr>
          <w:p>
            <w:pPr>
              <w:jc w:val="center"/>
              <w:rPr>
                <w:rFonts w:hint="eastAsia" w:ascii="宋体" w:hAnsi="宋体" w:eastAsia="宋体" w:cs="宋体"/>
                <w:color w:val="auto"/>
                <w:sz w:val="24"/>
                <w:szCs w:val="24"/>
                <w:highlight w:val="none"/>
              </w:rPr>
            </w:pPr>
          </w:p>
        </w:tc>
        <w:tc>
          <w:tcPr>
            <w:tcW w:w="1359"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noWrap w:val="0"/>
            <w:vAlign w:val="center"/>
          </w:tcPr>
          <w:p>
            <w:pPr>
              <w:jc w:val="center"/>
              <w:rPr>
                <w:rFonts w:hint="eastAsia" w:ascii="宋体" w:hAnsi="宋体" w:eastAsia="宋体" w:cs="宋体"/>
                <w:color w:val="auto"/>
                <w:sz w:val="24"/>
                <w:szCs w:val="24"/>
                <w:highlight w:val="none"/>
              </w:rPr>
            </w:pPr>
          </w:p>
        </w:tc>
        <w:tc>
          <w:tcPr>
            <w:tcW w:w="3328" w:type="dxa"/>
            <w:noWrap w:val="0"/>
            <w:vAlign w:val="center"/>
          </w:tcPr>
          <w:p>
            <w:pPr>
              <w:jc w:val="center"/>
              <w:rPr>
                <w:rFonts w:hint="eastAsia" w:ascii="宋体" w:hAnsi="宋体" w:eastAsia="宋体" w:cs="宋体"/>
                <w:color w:val="auto"/>
                <w:sz w:val="24"/>
                <w:szCs w:val="24"/>
                <w:highlight w:val="none"/>
              </w:rPr>
            </w:pPr>
          </w:p>
        </w:tc>
        <w:tc>
          <w:tcPr>
            <w:tcW w:w="3563" w:type="dxa"/>
            <w:noWrap w:val="0"/>
            <w:vAlign w:val="center"/>
          </w:tcPr>
          <w:p>
            <w:pPr>
              <w:jc w:val="center"/>
              <w:rPr>
                <w:rFonts w:hint="eastAsia" w:ascii="宋体" w:hAnsi="宋体" w:eastAsia="宋体" w:cs="宋体"/>
                <w:color w:val="auto"/>
                <w:sz w:val="24"/>
                <w:szCs w:val="24"/>
                <w:highlight w:val="none"/>
              </w:rPr>
            </w:pPr>
          </w:p>
        </w:tc>
        <w:tc>
          <w:tcPr>
            <w:tcW w:w="1359"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noWrap w:val="0"/>
            <w:vAlign w:val="center"/>
          </w:tcPr>
          <w:p>
            <w:pPr>
              <w:jc w:val="center"/>
              <w:rPr>
                <w:rFonts w:hint="eastAsia" w:ascii="宋体" w:hAnsi="宋体" w:eastAsia="宋体" w:cs="宋体"/>
                <w:color w:val="auto"/>
                <w:sz w:val="24"/>
                <w:szCs w:val="24"/>
                <w:highlight w:val="none"/>
              </w:rPr>
            </w:pPr>
          </w:p>
        </w:tc>
        <w:tc>
          <w:tcPr>
            <w:tcW w:w="3328" w:type="dxa"/>
            <w:noWrap w:val="0"/>
            <w:vAlign w:val="center"/>
          </w:tcPr>
          <w:p>
            <w:pPr>
              <w:jc w:val="center"/>
              <w:rPr>
                <w:rFonts w:hint="eastAsia" w:ascii="宋体" w:hAnsi="宋体" w:eastAsia="宋体" w:cs="宋体"/>
                <w:color w:val="auto"/>
                <w:sz w:val="24"/>
                <w:szCs w:val="24"/>
                <w:highlight w:val="none"/>
              </w:rPr>
            </w:pPr>
          </w:p>
        </w:tc>
        <w:tc>
          <w:tcPr>
            <w:tcW w:w="3563" w:type="dxa"/>
            <w:noWrap w:val="0"/>
            <w:vAlign w:val="center"/>
          </w:tcPr>
          <w:p>
            <w:pPr>
              <w:jc w:val="center"/>
              <w:rPr>
                <w:rFonts w:hint="eastAsia" w:ascii="宋体" w:hAnsi="宋体" w:eastAsia="宋体" w:cs="宋体"/>
                <w:color w:val="auto"/>
                <w:sz w:val="24"/>
                <w:szCs w:val="24"/>
                <w:highlight w:val="none"/>
              </w:rPr>
            </w:pPr>
          </w:p>
        </w:tc>
        <w:tc>
          <w:tcPr>
            <w:tcW w:w="1359"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noWrap w:val="0"/>
            <w:vAlign w:val="center"/>
          </w:tcPr>
          <w:p>
            <w:pPr>
              <w:jc w:val="center"/>
              <w:rPr>
                <w:rFonts w:hint="eastAsia" w:ascii="宋体" w:hAnsi="宋体" w:eastAsia="宋体" w:cs="宋体"/>
                <w:color w:val="auto"/>
                <w:sz w:val="24"/>
                <w:szCs w:val="24"/>
                <w:highlight w:val="none"/>
              </w:rPr>
            </w:pPr>
          </w:p>
        </w:tc>
        <w:tc>
          <w:tcPr>
            <w:tcW w:w="3328" w:type="dxa"/>
            <w:noWrap w:val="0"/>
            <w:vAlign w:val="center"/>
          </w:tcPr>
          <w:p>
            <w:pPr>
              <w:jc w:val="center"/>
              <w:rPr>
                <w:rFonts w:hint="eastAsia" w:ascii="宋体" w:hAnsi="宋体" w:eastAsia="宋体" w:cs="宋体"/>
                <w:color w:val="auto"/>
                <w:sz w:val="24"/>
                <w:szCs w:val="24"/>
                <w:highlight w:val="none"/>
              </w:rPr>
            </w:pPr>
          </w:p>
        </w:tc>
        <w:tc>
          <w:tcPr>
            <w:tcW w:w="3563" w:type="dxa"/>
            <w:noWrap w:val="0"/>
            <w:vAlign w:val="center"/>
          </w:tcPr>
          <w:p>
            <w:pPr>
              <w:jc w:val="center"/>
              <w:rPr>
                <w:rFonts w:hint="eastAsia" w:ascii="宋体" w:hAnsi="宋体" w:eastAsia="宋体" w:cs="宋体"/>
                <w:color w:val="auto"/>
                <w:sz w:val="24"/>
                <w:szCs w:val="24"/>
                <w:highlight w:val="none"/>
              </w:rPr>
            </w:pPr>
          </w:p>
        </w:tc>
        <w:tc>
          <w:tcPr>
            <w:tcW w:w="1359"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noWrap w:val="0"/>
            <w:vAlign w:val="center"/>
          </w:tcPr>
          <w:p>
            <w:pPr>
              <w:jc w:val="center"/>
              <w:rPr>
                <w:rFonts w:hint="eastAsia" w:ascii="宋体" w:hAnsi="宋体" w:eastAsia="宋体" w:cs="宋体"/>
                <w:color w:val="auto"/>
                <w:sz w:val="24"/>
                <w:szCs w:val="24"/>
                <w:highlight w:val="none"/>
              </w:rPr>
            </w:pPr>
          </w:p>
        </w:tc>
        <w:tc>
          <w:tcPr>
            <w:tcW w:w="3328" w:type="dxa"/>
            <w:noWrap w:val="0"/>
            <w:vAlign w:val="center"/>
          </w:tcPr>
          <w:p>
            <w:pPr>
              <w:jc w:val="center"/>
              <w:rPr>
                <w:rFonts w:hint="eastAsia" w:ascii="宋体" w:hAnsi="宋体" w:eastAsia="宋体" w:cs="宋体"/>
                <w:color w:val="auto"/>
                <w:sz w:val="24"/>
                <w:szCs w:val="24"/>
                <w:highlight w:val="none"/>
              </w:rPr>
            </w:pPr>
          </w:p>
        </w:tc>
        <w:tc>
          <w:tcPr>
            <w:tcW w:w="3563" w:type="dxa"/>
            <w:noWrap w:val="0"/>
            <w:vAlign w:val="center"/>
          </w:tcPr>
          <w:p>
            <w:pPr>
              <w:jc w:val="center"/>
              <w:rPr>
                <w:rFonts w:hint="eastAsia" w:ascii="宋体" w:hAnsi="宋体" w:eastAsia="宋体" w:cs="宋体"/>
                <w:color w:val="auto"/>
                <w:sz w:val="24"/>
                <w:szCs w:val="24"/>
                <w:highlight w:val="none"/>
              </w:rPr>
            </w:pPr>
          </w:p>
        </w:tc>
        <w:tc>
          <w:tcPr>
            <w:tcW w:w="1359"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noWrap w:val="0"/>
            <w:vAlign w:val="center"/>
          </w:tcPr>
          <w:p>
            <w:pPr>
              <w:jc w:val="center"/>
              <w:rPr>
                <w:rFonts w:hint="eastAsia" w:ascii="宋体" w:hAnsi="宋体" w:eastAsia="宋体" w:cs="宋体"/>
                <w:color w:val="auto"/>
                <w:sz w:val="24"/>
                <w:szCs w:val="24"/>
                <w:highlight w:val="none"/>
              </w:rPr>
            </w:pPr>
          </w:p>
        </w:tc>
        <w:tc>
          <w:tcPr>
            <w:tcW w:w="3328" w:type="dxa"/>
            <w:noWrap w:val="0"/>
            <w:vAlign w:val="center"/>
          </w:tcPr>
          <w:p>
            <w:pPr>
              <w:jc w:val="center"/>
              <w:rPr>
                <w:rFonts w:hint="eastAsia" w:ascii="宋体" w:hAnsi="宋体" w:eastAsia="宋体" w:cs="宋体"/>
                <w:color w:val="auto"/>
                <w:sz w:val="24"/>
                <w:szCs w:val="24"/>
                <w:highlight w:val="none"/>
              </w:rPr>
            </w:pPr>
          </w:p>
        </w:tc>
        <w:tc>
          <w:tcPr>
            <w:tcW w:w="3563" w:type="dxa"/>
            <w:noWrap w:val="0"/>
            <w:vAlign w:val="center"/>
          </w:tcPr>
          <w:p>
            <w:pPr>
              <w:jc w:val="center"/>
              <w:rPr>
                <w:rFonts w:hint="eastAsia" w:ascii="宋体" w:hAnsi="宋体" w:eastAsia="宋体" w:cs="宋体"/>
                <w:color w:val="auto"/>
                <w:sz w:val="24"/>
                <w:szCs w:val="24"/>
                <w:highlight w:val="none"/>
              </w:rPr>
            </w:pPr>
          </w:p>
        </w:tc>
        <w:tc>
          <w:tcPr>
            <w:tcW w:w="1359"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noWrap w:val="0"/>
            <w:vAlign w:val="center"/>
          </w:tcPr>
          <w:p>
            <w:pPr>
              <w:jc w:val="center"/>
              <w:rPr>
                <w:rFonts w:hint="eastAsia" w:ascii="宋体" w:hAnsi="宋体" w:eastAsia="宋体" w:cs="宋体"/>
                <w:color w:val="auto"/>
                <w:sz w:val="24"/>
                <w:szCs w:val="24"/>
                <w:highlight w:val="none"/>
              </w:rPr>
            </w:pPr>
          </w:p>
        </w:tc>
        <w:tc>
          <w:tcPr>
            <w:tcW w:w="3328" w:type="dxa"/>
            <w:noWrap w:val="0"/>
            <w:vAlign w:val="center"/>
          </w:tcPr>
          <w:p>
            <w:pPr>
              <w:jc w:val="center"/>
              <w:rPr>
                <w:rFonts w:hint="eastAsia" w:ascii="宋体" w:hAnsi="宋体" w:eastAsia="宋体" w:cs="宋体"/>
                <w:color w:val="auto"/>
                <w:sz w:val="24"/>
                <w:szCs w:val="24"/>
                <w:highlight w:val="none"/>
              </w:rPr>
            </w:pPr>
          </w:p>
        </w:tc>
        <w:tc>
          <w:tcPr>
            <w:tcW w:w="3563" w:type="dxa"/>
            <w:noWrap w:val="0"/>
            <w:vAlign w:val="center"/>
          </w:tcPr>
          <w:p>
            <w:pPr>
              <w:jc w:val="center"/>
              <w:rPr>
                <w:rFonts w:hint="eastAsia" w:ascii="宋体" w:hAnsi="宋体" w:eastAsia="宋体" w:cs="宋体"/>
                <w:color w:val="auto"/>
                <w:sz w:val="24"/>
                <w:szCs w:val="24"/>
                <w:highlight w:val="none"/>
              </w:rPr>
            </w:pPr>
          </w:p>
        </w:tc>
        <w:tc>
          <w:tcPr>
            <w:tcW w:w="1359"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noWrap w:val="0"/>
            <w:vAlign w:val="center"/>
          </w:tcPr>
          <w:p>
            <w:pPr>
              <w:jc w:val="center"/>
              <w:rPr>
                <w:rFonts w:hint="eastAsia" w:ascii="宋体" w:hAnsi="宋体" w:eastAsia="宋体" w:cs="宋体"/>
                <w:color w:val="auto"/>
                <w:sz w:val="24"/>
                <w:szCs w:val="24"/>
                <w:highlight w:val="none"/>
              </w:rPr>
            </w:pPr>
          </w:p>
        </w:tc>
        <w:tc>
          <w:tcPr>
            <w:tcW w:w="3328" w:type="dxa"/>
            <w:noWrap w:val="0"/>
            <w:vAlign w:val="center"/>
          </w:tcPr>
          <w:p>
            <w:pPr>
              <w:jc w:val="center"/>
              <w:rPr>
                <w:rFonts w:hint="eastAsia" w:ascii="宋体" w:hAnsi="宋体" w:eastAsia="宋体" w:cs="宋体"/>
                <w:color w:val="auto"/>
                <w:sz w:val="24"/>
                <w:szCs w:val="24"/>
                <w:highlight w:val="none"/>
              </w:rPr>
            </w:pPr>
          </w:p>
        </w:tc>
        <w:tc>
          <w:tcPr>
            <w:tcW w:w="3563" w:type="dxa"/>
            <w:noWrap w:val="0"/>
            <w:vAlign w:val="center"/>
          </w:tcPr>
          <w:p>
            <w:pPr>
              <w:jc w:val="center"/>
              <w:rPr>
                <w:rFonts w:hint="eastAsia" w:ascii="宋体" w:hAnsi="宋体" w:eastAsia="宋体" w:cs="宋体"/>
                <w:color w:val="auto"/>
                <w:sz w:val="24"/>
                <w:szCs w:val="24"/>
                <w:highlight w:val="none"/>
              </w:rPr>
            </w:pPr>
          </w:p>
        </w:tc>
        <w:tc>
          <w:tcPr>
            <w:tcW w:w="1359"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noWrap w:val="0"/>
            <w:vAlign w:val="center"/>
          </w:tcPr>
          <w:p>
            <w:pPr>
              <w:jc w:val="center"/>
              <w:rPr>
                <w:rFonts w:hint="eastAsia" w:ascii="宋体" w:hAnsi="宋体" w:eastAsia="宋体" w:cs="宋体"/>
                <w:color w:val="auto"/>
                <w:sz w:val="24"/>
                <w:szCs w:val="24"/>
                <w:highlight w:val="none"/>
              </w:rPr>
            </w:pPr>
          </w:p>
        </w:tc>
        <w:tc>
          <w:tcPr>
            <w:tcW w:w="3328" w:type="dxa"/>
            <w:noWrap w:val="0"/>
            <w:vAlign w:val="center"/>
          </w:tcPr>
          <w:p>
            <w:pPr>
              <w:jc w:val="center"/>
              <w:rPr>
                <w:rFonts w:hint="eastAsia" w:ascii="宋体" w:hAnsi="宋体" w:eastAsia="宋体" w:cs="宋体"/>
                <w:color w:val="auto"/>
                <w:sz w:val="24"/>
                <w:szCs w:val="24"/>
                <w:highlight w:val="none"/>
              </w:rPr>
            </w:pPr>
          </w:p>
        </w:tc>
        <w:tc>
          <w:tcPr>
            <w:tcW w:w="3563" w:type="dxa"/>
            <w:noWrap w:val="0"/>
            <w:vAlign w:val="center"/>
          </w:tcPr>
          <w:p>
            <w:pPr>
              <w:jc w:val="center"/>
              <w:rPr>
                <w:rFonts w:hint="eastAsia" w:ascii="宋体" w:hAnsi="宋体" w:eastAsia="宋体" w:cs="宋体"/>
                <w:color w:val="auto"/>
                <w:sz w:val="24"/>
                <w:szCs w:val="24"/>
                <w:highlight w:val="none"/>
              </w:rPr>
            </w:pPr>
          </w:p>
        </w:tc>
        <w:tc>
          <w:tcPr>
            <w:tcW w:w="1359" w:type="dxa"/>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68" w:type="dxa"/>
            <w:noWrap w:val="0"/>
            <w:vAlign w:val="center"/>
          </w:tcPr>
          <w:p>
            <w:pPr>
              <w:jc w:val="center"/>
              <w:rPr>
                <w:rFonts w:hint="eastAsia" w:ascii="宋体" w:hAnsi="宋体" w:eastAsia="宋体" w:cs="宋体"/>
                <w:color w:val="auto"/>
                <w:sz w:val="24"/>
                <w:szCs w:val="24"/>
                <w:highlight w:val="none"/>
              </w:rPr>
            </w:pPr>
          </w:p>
        </w:tc>
        <w:tc>
          <w:tcPr>
            <w:tcW w:w="3328" w:type="dxa"/>
            <w:noWrap w:val="0"/>
            <w:vAlign w:val="center"/>
          </w:tcPr>
          <w:p>
            <w:pPr>
              <w:jc w:val="center"/>
              <w:rPr>
                <w:rFonts w:hint="eastAsia" w:ascii="宋体" w:hAnsi="宋体" w:eastAsia="宋体" w:cs="宋体"/>
                <w:color w:val="auto"/>
                <w:sz w:val="24"/>
                <w:szCs w:val="24"/>
                <w:highlight w:val="none"/>
              </w:rPr>
            </w:pPr>
          </w:p>
        </w:tc>
        <w:tc>
          <w:tcPr>
            <w:tcW w:w="3563" w:type="dxa"/>
            <w:noWrap w:val="0"/>
            <w:vAlign w:val="center"/>
          </w:tcPr>
          <w:p>
            <w:pPr>
              <w:jc w:val="center"/>
              <w:rPr>
                <w:rFonts w:hint="eastAsia" w:ascii="宋体" w:hAnsi="宋体" w:eastAsia="宋体" w:cs="宋体"/>
                <w:color w:val="auto"/>
                <w:sz w:val="24"/>
                <w:szCs w:val="24"/>
                <w:highlight w:val="none"/>
              </w:rPr>
            </w:pPr>
          </w:p>
        </w:tc>
        <w:tc>
          <w:tcPr>
            <w:tcW w:w="1359" w:type="dxa"/>
            <w:noWrap w:val="0"/>
            <w:vAlign w:val="center"/>
          </w:tcPr>
          <w:p>
            <w:pPr>
              <w:jc w:val="center"/>
              <w:rPr>
                <w:rFonts w:hint="eastAsia" w:ascii="宋体" w:hAnsi="宋体" w:eastAsia="宋体" w:cs="宋体"/>
                <w:color w:val="auto"/>
                <w:sz w:val="24"/>
                <w:szCs w:val="24"/>
                <w:highlight w:val="none"/>
              </w:rPr>
            </w:pPr>
          </w:p>
        </w:tc>
      </w:tr>
    </w:tbl>
    <w:p>
      <w:pPr>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注：</w:t>
      </w:r>
      <w:r>
        <w:rPr>
          <w:rFonts w:hint="eastAsia" w:ascii="宋体" w:hAnsi="宋体" w:eastAsia="宋体" w:cs="宋体"/>
          <w:color w:val="auto"/>
          <w:sz w:val="24"/>
          <w:szCs w:val="24"/>
          <w:highlight w:val="none"/>
        </w:rPr>
        <w:t>1.</w:t>
      </w:r>
      <w:r>
        <w:rPr>
          <w:rFonts w:hint="eastAsia" w:ascii="宋体" w:hAnsi="宋体" w:eastAsia="宋体" w:cs="宋体"/>
          <w:color w:val="auto"/>
          <w:sz w:val="24"/>
          <w:highlight w:val="none"/>
        </w:rPr>
        <w:t xml:space="preserve"> 供应商必须把第四章商务要求列入此表。根据响应情况在“偏离说明” 填写正偏离或负偏离，完全符合的填写“无偏离”。</w:t>
      </w:r>
    </w:p>
    <w:p>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2．供应商必须据实填写，不得虚假填写，否则将取消其报价或成交资格。</w:t>
      </w:r>
    </w:p>
    <w:p>
      <w:pPr>
        <w:pStyle w:val="50"/>
        <w:spacing w:line="500" w:lineRule="exact"/>
        <w:ind w:left="0" w:right="-178" w:rightChars="-85" w:firstLine="560" w:firstLineChars="200"/>
        <w:jc w:val="center"/>
        <w:rPr>
          <w:rFonts w:hint="eastAsia" w:ascii="宋体" w:hAnsi="宋体" w:eastAsia="宋体" w:cs="宋体"/>
          <w:color w:val="auto"/>
          <w:sz w:val="28"/>
          <w:szCs w:val="28"/>
          <w:highlight w:val="none"/>
        </w:rPr>
      </w:pPr>
    </w:p>
    <w:p>
      <w:pPr>
        <w:pStyle w:val="50"/>
        <w:spacing w:line="500" w:lineRule="exact"/>
        <w:ind w:left="0" w:right="-178" w:rightChars="-85" w:firstLine="560" w:firstLineChars="200"/>
        <w:jc w:val="center"/>
        <w:rPr>
          <w:rFonts w:hint="eastAsia" w:ascii="宋体" w:hAnsi="宋体" w:eastAsia="宋体" w:cs="宋体"/>
          <w:color w:val="auto"/>
          <w:sz w:val="28"/>
          <w:szCs w:val="28"/>
          <w:highlight w:val="none"/>
        </w:rPr>
      </w:pPr>
    </w:p>
    <w:p>
      <w:pPr>
        <w:spacing w:line="500" w:lineRule="exact"/>
        <w:ind w:firstLine="820" w:firstLineChars="3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                 （盖单位章）</w:t>
      </w:r>
    </w:p>
    <w:p>
      <w:pPr>
        <w:spacing w:line="500" w:lineRule="exact"/>
        <w:ind w:firstLine="820" w:firstLineChars="34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r>
        <w:rPr>
          <w:rFonts w:hint="eastAsia" w:ascii="宋体" w:hAnsi="宋体" w:eastAsia="宋体" w:cs="宋体"/>
          <w:b/>
          <w:color w:val="auto"/>
          <w:sz w:val="24"/>
          <w:szCs w:val="24"/>
          <w:highlight w:val="none"/>
        </w:rPr>
        <w:t>/负责人</w:t>
      </w:r>
      <w:r>
        <w:rPr>
          <w:rFonts w:hint="eastAsia" w:ascii="宋体" w:hAnsi="宋体" w:eastAsia="宋体" w:cs="宋体"/>
          <w:color w:val="auto"/>
          <w:sz w:val="24"/>
          <w:highlight w:val="none"/>
        </w:rPr>
        <w:t>或其委托代理人：   （签名）</w:t>
      </w:r>
    </w:p>
    <w:p>
      <w:pPr>
        <w:pStyle w:val="50"/>
        <w:spacing w:line="500" w:lineRule="exact"/>
        <w:ind w:left="0" w:right="-178" w:rightChars="-85"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pPr>
        <w:pStyle w:val="50"/>
        <w:spacing w:line="500" w:lineRule="exact"/>
        <w:ind w:left="0" w:right="-178" w:rightChars="-85" w:firstLine="480" w:firstLineChars="200"/>
        <w:jc w:val="center"/>
        <w:rPr>
          <w:rFonts w:hint="eastAsia" w:ascii="宋体" w:hAnsi="宋体" w:eastAsia="宋体" w:cs="宋体"/>
          <w:color w:val="auto"/>
          <w:sz w:val="24"/>
          <w:highlight w:val="none"/>
        </w:rPr>
      </w:pPr>
    </w:p>
    <w:p>
      <w:pPr>
        <w:pStyle w:val="50"/>
        <w:spacing w:line="500" w:lineRule="exact"/>
        <w:ind w:left="0" w:right="-178" w:rightChars="-85" w:firstLine="562"/>
        <w:jc w:val="center"/>
        <w:outlineLvl w:val="1"/>
        <w:rPr>
          <w:rFonts w:hint="eastAsia" w:ascii="宋体" w:hAnsi="宋体" w:eastAsia="宋体" w:cs="宋体"/>
          <w:b/>
          <w:color w:val="auto"/>
          <w:sz w:val="28"/>
          <w:szCs w:val="28"/>
          <w:highlight w:val="none"/>
        </w:rPr>
      </w:pPr>
      <w:bookmarkStart w:id="51" w:name="_Toc6592"/>
      <w:r>
        <w:rPr>
          <w:rFonts w:hint="eastAsia" w:ascii="宋体" w:hAnsi="宋体" w:eastAsia="宋体" w:cs="宋体"/>
          <w:b/>
          <w:color w:val="auto"/>
          <w:sz w:val="28"/>
          <w:szCs w:val="28"/>
          <w:highlight w:val="none"/>
        </w:rPr>
        <w:t>（九）邀请招标文件要求提供的其他相关资料</w:t>
      </w:r>
      <w:bookmarkEnd w:id="51"/>
    </w:p>
    <w:p>
      <w:pPr>
        <w:pStyle w:val="50"/>
        <w:spacing w:line="500" w:lineRule="exact"/>
        <w:ind w:left="0" w:right="-178" w:rightChars="-85" w:firstLine="56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（格式自拟）</w:t>
      </w:r>
    </w:p>
    <w:p>
      <w:pPr>
        <w:pStyle w:val="50"/>
        <w:spacing w:line="500" w:lineRule="exact"/>
        <w:ind w:left="0" w:right="-178" w:rightChars="-85" w:firstLine="480" w:firstLineChars="200"/>
        <w:jc w:val="center"/>
        <w:rPr>
          <w:rFonts w:hint="eastAsia" w:ascii="宋体" w:hAnsi="宋体" w:eastAsia="宋体" w:cs="宋体"/>
          <w:color w:val="auto"/>
          <w:sz w:val="24"/>
          <w:highlight w:val="none"/>
        </w:rPr>
      </w:pPr>
    </w:p>
    <w:p>
      <w:pPr>
        <w:pStyle w:val="2"/>
        <w:tabs>
          <w:tab w:val="center" w:pos="4960"/>
          <w:tab w:val="left" w:pos="7451"/>
        </w:tabs>
        <w:spacing w:before="0" w:after="0" w:line="500" w:lineRule="exact"/>
        <w:jc w:val="center"/>
        <w:rPr>
          <w:rFonts w:hint="eastAsia" w:ascii="宋体" w:hAnsi="宋体" w:eastAsia="宋体" w:cs="宋体"/>
          <w:bCs/>
          <w:color w:val="auto"/>
          <w:kern w:val="2"/>
          <w:sz w:val="32"/>
          <w:szCs w:val="32"/>
          <w:highlight w:val="none"/>
        </w:rPr>
      </w:pPr>
      <w:r>
        <w:rPr>
          <w:rFonts w:hint="eastAsia" w:ascii="宋体" w:hAnsi="宋体" w:eastAsia="宋体" w:cs="宋体"/>
          <w:color w:val="auto"/>
          <w:sz w:val="24"/>
          <w:highlight w:val="none"/>
        </w:rPr>
        <w:br w:type="page"/>
      </w:r>
      <w:bookmarkStart w:id="52" w:name="_Toc5679"/>
      <w:bookmarkStart w:id="53" w:name="_Toc18010"/>
      <w:r>
        <w:rPr>
          <w:rFonts w:hint="eastAsia" w:ascii="宋体" w:hAnsi="宋体" w:eastAsia="宋体" w:cs="宋体"/>
          <w:bCs/>
          <w:color w:val="auto"/>
          <w:kern w:val="2"/>
          <w:sz w:val="32"/>
          <w:szCs w:val="32"/>
          <w:highlight w:val="none"/>
        </w:rPr>
        <w:t>第六章、合同主要条款</w:t>
      </w:r>
      <w:bookmarkEnd w:id="52"/>
      <w:r>
        <w:rPr>
          <w:rFonts w:hint="eastAsia" w:ascii="宋体" w:hAnsi="宋体" w:eastAsia="宋体" w:cs="宋体"/>
          <w:bCs/>
          <w:color w:val="auto"/>
          <w:kern w:val="2"/>
          <w:sz w:val="32"/>
          <w:szCs w:val="32"/>
          <w:highlight w:val="none"/>
        </w:rPr>
        <w:t>（仅供参考）</w:t>
      </w:r>
      <w:bookmarkEnd w:id="53"/>
    </w:p>
    <w:p>
      <w:pPr>
        <w:spacing w:line="360" w:lineRule="auto"/>
        <w:jc w:val="center"/>
        <w:rPr>
          <w:rFonts w:hint="eastAsia" w:ascii="宋体" w:hAnsi="宋体" w:eastAsia="宋体" w:cs="宋体"/>
          <w:b/>
          <w:color w:val="auto"/>
          <w:sz w:val="24"/>
          <w:szCs w:val="24"/>
          <w:highlight w:val="none"/>
        </w:rPr>
      </w:pPr>
    </w:p>
    <w:p>
      <w:pPr>
        <w:pStyle w:val="2"/>
        <w:spacing w:before="0" w:after="0" w:line="360" w:lineRule="auto"/>
        <w:rPr>
          <w:rFonts w:hint="eastAsia" w:ascii="宋体" w:hAnsi="宋体" w:eastAsia="宋体" w:cs="宋体"/>
          <w:b w:val="0"/>
          <w:bCs/>
          <w:color w:val="auto"/>
          <w:szCs w:val="32"/>
          <w:highlight w:val="none"/>
        </w:rPr>
      </w:pPr>
    </w:p>
    <w:p>
      <w:pPr>
        <w:tabs>
          <w:tab w:val="left" w:pos="4253"/>
          <w:tab w:val="left" w:pos="4536"/>
        </w:tabs>
        <w:ind w:firstLine="480" w:firstLineChars="200"/>
        <w:rPr>
          <w:rFonts w:hint="eastAsia" w:ascii="宋体" w:hAnsi="宋体" w:eastAsia="宋体" w:cs="宋体"/>
          <w:color w:val="auto"/>
          <w:sz w:val="24"/>
          <w:szCs w:val="24"/>
          <w:highlight w:val="none"/>
        </w:rPr>
      </w:pPr>
    </w:p>
    <w:p>
      <w:pPr>
        <w:jc w:val="center"/>
        <w:rPr>
          <w:rFonts w:hint="eastAsia" w:ascii="宋体" w:hAnsi="宋体" w:eastAsia="宋体" w:cs="宋体"/>
          <w:b/>
          <w:bCs/>
          <w:color w:val="auto"/>
          <w:sz w:val="72"/>
          <w:szCs w:val="72"/>
          <w:highlight w:val="none"/>
        </w:rPr>
      </w:pPr>
      <w:r>
        <w:rPr>
          <w:rFonts w:hint="eastAsia" w:ascii="宋体" w:hAnsi="宋体" w:eastAsia="宋体" w:cs="宋体"/>
          <w:color w:val="auto"/>
          <w:sz w:val="72"/>
          <w:szCs w:val="72"/>
          <w:highlight w:val="none"/>
        </w:rPr>
        <w:t>地质勘查技术服务合同</w:t>
      </w:r>
    </w:p>
    <w:p>
      <w:pPr>
        <w:jc w:val="center"/>
        <w:rPr>
          <w:rFonts w:hint="eastAsia" w:ascii="宋体" w:hAnsi="宋体" w:eastAsia="宋体" w:cs="宋体"/>
          <w:b/>
          <w:bCs/>
          <w:color w:val="auto"/>
          <w:sz w:val="44"/>
          <w:szCs w:val="44"/>
          <w:highlight w:val="none"/>
        </w:rPr>
      </w:pPr>
    </w:p>
    <w:p>
      <w:pPr>
        <w:jc w:val="center"/>
        <w:rPr>
          <w:rFonts w:hint="eastAsia" w:ascii="宋体" w:hAnsi="宋体" w:eastAsia="宋体" w:cs="宋体"/>
          <w:b/>
          <w:bCs/>
          <w:color w:val="auto"/>
          <w:sz w:val="44"/>
          <w:szCs w:val="44"/>
          <w:highlight w:val="none"/>
        </w:rPr>
      </w:pPr>
    </w:p>
    <w:p>
      <w:pPr>
        <w:jc w:val="center"/>
        <w:rPr>
          <w:rFonts w:hint="eastAsia" w:ascii="宋体" w:hAnsi="宋体" w:eastAsia="宋体" w:cs="宋体"/>
          <w:b/>
          <w:bCs/>
          <w:color w:val="auto"/>
          <w:sz w:val="44"/>
          <w:szCs w:val="44"/>
          <w:highlight w:val="none"/>
        </w:rPr>
      </w:pPr>
    </w:p>
    <w:p>
      <w:pPr>
        <w:jc w:val="center"/>
        <w:rPr>
          <w:rFonts w:hint="eastAsia" w:ascii="宋体" w:hAnsi="宋体" w:eastAsia="宋体" w:cs="宋体"/>
          <w:b/>
          <w:bCs/>
          <w:color w:val="auto"/>
          <w:sz w:val="44"/>
          <w:szCs w:val="44"/>
          <w:highlight w:val="none"/>
        </w:rPr>
      </w:pPr>
    </w:p>
    <w:p>
      <w:pPr>
        <w:jc w:val="center"/>
        <w:rPr>
          <w:rFonts w:hint="eastAsia" w:ascii="宋体" w:hAnsi="宋体" w:eastAsia="宋体" w:cs="宋体"/>
          <w:b/>
          <w:bCs/>
          <w:color w:val="auto"/>
          <w:sz w:val="44"/>
          <w:szCs w:val="44"/>
          <w:highlight w:val="none"/>
        </w:rPr>
      </w:pPr>
    </w:p>
    <w:p>
      <w:pPr>
        <w:spacing w:before="120" w:beforeLines="50"/>
        <w:ind w:left="2988" w:hanging="2568"/>
        <w:jc w:val="left"/>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pacing w:val="102"/>
          <w:sz w:val="32"/>
          <w:szCs w:val="32"/>
          <w:highlight w:val="none"/>
        </w:rPr>
        <w:t>项目名称</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u w:val="single"/>
        </w:rPr>
        <w:t xml:space="preserve">                              </w:t>
      </w:r>
    </w:p>
    <w:p>
      <w:pPr>
        <w:spacing w:before="120" w:beforeLines="50"/>
        <w:ind w:left="420"/>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z w:val="32"/>
          <w:szCs w:val="32"/>
          <w:highlight w:val="none"/>
        </w:rPr>
        <w:t>委托方（甲方）：</w:t>
      </w:r>
      <w:r>
        <w:rPr>
          <w:rFonts w:hint="eastAsia" w:ascii="宋体" w:hAnsi="宋体" w:eastAsia="宋体" w:cs="宋体"/>
          <w:b/>
          <w:bCs/>
          <w:color w:val="auto"/>
          <w:sz w:val="32"/>
          <w:szCs w:val="32"/>
          <w:highlight w:val="none"/>
          <w:u w:val="single"/>
        </w:rPr>
        <w:t xml:space="preserve">                              </w:t>
      </w:r>
    </w:p>
    <w:p>
      <w:pPr>
        <w:spacing w:before="120" w:beforeLines="50"/>
        <w:ind w:left="42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受托方（乙方）：</w:t>
      </w:r>
      <w:r>
        <w:rPr>
          <w:rFonts w:hint="eastAsia" w:ascii="宋体" w:hAnsi="宋体" w:eastAsia="宋体" w:cs="宋体"/>
          <w:b/>
          <w:bCs/>
          <w:color w:val="auto"/>
          <w:sz w:val="32"/>
          <w:szCs w:val="32"/>
          <w:highlight w:val="none"/>
          <w:u w:val="single"/>
        </w:rPr>
        <w:t xml:space="preserve">                              </w:t>
      </w:r>
    </w:p>
    <w:p>
      <w:pPr>
        <w:spacing w:before="120" w:beforeLines="50"/>
        <w:ind w:left="420"/>
        <w:rPr>
          <w:rFonts w:hint="eastAsia" w:ascii="宋体" w:hAnsi="宋体" w:eastAsia="宋体" w:cs="宋体"/>
          <w:b/>
          <w:bCs/>
          <w:color w:val="auto"/>
          <w:sz w:val="32"/>
          <w:szCs w:val="32"/>
          <w:highlight w:val="none"/>
        </w:rPr>
      </w:pPr>
      <w:r>
        <w:rPr>
          <w:rFonts w:hint="eastAsia" w:ascii="宋体" w:hAnsi="宋体" w:eastAsia="宋体" w:cs="宋体"/>
          <w:b/>
          <w:bCs/>
          <w:color w:val="auto"/>
          <w:spacing w:val="102"/>
          <w:sz w:val="32"/>
          <w:szCs w:val="32"/>
          <w:highlight w:val="none"/>
        </w:rPr>
        <w:t>签订地点</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u w:val="single"/>
        </w:rPr>
        <w:t xml:space="preserve">                               </w:t>
      </w:r>
    </w:p>
    <w:p>
      <w:pPr>
        <w:spacing w:before="120" w:beforeLines="50"/>
        <w:ind w:left="420"/>
        <w:rPr>
          <w:rFonts w:hint="eastAsia" w:ascii="宋体" w:hAnsi="宋体" w:eastAsia="宋体" w:cs="宋体"/>
          <w:b/>
          <w:bCs/>
          <w:color w:val="auto"/>
          <w:sz w:val="32"/>
          <w:szCs w:val="32"/>
          <w:highlight w:val="none"/>
          <w:u w:val="single"/>
        </w:rPr>
      </w:pPr>
      <w:r>
        <w:rPr>
          <w:rFonts w:hint="eastAsia" w:ascii="宋体" w:hAnsi="宋体" w:eastAsia="宋体" w:cs="宋体"/>
          <w:b/>
          <w:bCs/>
          <w:color w:val="auto"/>
          <w:spacing w:val="102"/>
          <w:sz w:val="32"/>
          <w:szCs w:val="32"/>
          <w:highlight w:val="none"/>
        </w:rPr>
        <w:t>签订时间</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u w:val="single"/>
        </w:rPr>
        <w:t xml:space="preserve">                               </w:t>
      </w:r>
    </w:p>
    <w:p>
      <w:pPr>
        <w:spacing w:before="120" w:beforeLines="50"/>
        <w:ind w:left="420"/>
        <w:rPr>
          <w:rFonts w:hint="eastAsia" w:ascii="宋体" w:hAnsi="宋体" w:eastAsia="宋体" w:cs="宋体"/>
          <w:b/>
          <w:bCs/>
          <w:color w:val="auto"/>
          <w:spacing w:val="102"/>
          <w:sz w:val="32"/>
          <w:szCs w:val="32"/>
          <w:highlight w:val="none"/>
        </w:rPr>
      </w:pPr>
      <w:r>
        <w:rPr>
          <w:rFonts w:hint="eastAsia" w:ascii="宋体" w:hAnsi="宋体" w:eastAsia="宋体" w:cs="宋体"/>
          <w:b/>
          <w:bCs/>
          <w:color w:val="auto"/>
          <w:spacing w:val="102"/>
          <w:sz w:val="32"/>
          <w:szCs w:val="32"/>
          <w:highlight w:val="none"/>
        </w:rPr>
        <w:t>有效期限</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u w:val="single"/>
        </w:rPr>
        <w:t xml:space="preserve">                               </w:t>
      </w:r>
    </w:p>
    <w:p>
      <w:pPr>
        <w:spacing w:line="60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甲</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（甲方单位名称全称）          </w:t>
      </w:r>
    </w:p>
    <w:p>
      <w:pPr>
        <w:spacing w:line="600" w:lineRule="exact"/>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乙</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方：</w:t>
      </w:r>
      <w:r>
        <w:rPr>
          <w:rFonts w:hint="eastAsia" w:ascii="宋体" w:hAnsi="宋体" w:eastAsia="宋体" w:cs="宋体"/>
          <w:color w:val="auto"/>
          <w:sz w:val="28"/>
          <w:szCs w:val="28"/>
          <w:highlight w:val="none"/>
          <w:u w:val="single"/>
        </w:rPr>
        <w:t xml:space="preserve">        （乙方单位名称全称）          </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本合同甲方委托乙方承担“</w:t>
      </w:r>
      <w:r>
        <w:rPr>
          <w:rFonts w:hint="eastAsia" w:ascii="宋体" w:hAnsi="宋体" w:eastAsia="宋体" w:cs="宋体"/>
          <w:b/>
          <w:bCs/>
          <w:color w:val="auto"/>
          <w:sz w:val="28"/>
          <w:szCs w:val="28"/>
          <w:highlight w:val="none"/>
        </w:rPr>
        <w:t>（项目名称）</w:t>
      </w:r>
      <w:r>
        <w:rPr>
          <w:rFonts w:hint="eastAsia" w:ascii="宋体" w:hAnsi="宋体" w:eastAsia="宋体" w:cs="宋体"/>
          <w:color w:val="auto"/>
          <w:sz w:val="28"/>
          <w:szCs w:val="28"/>
          <w:highlight w:val="none"/>
        </w:rPr>
        <w:t>”项目，并支付技术服务报酬。依照《中华人民共和国民法典》及其他有关法律、行政法规，在遵循“平等、自愿、公平和诚信”的原则下，经甲、乙双方充分协商，就甲方委托乙方开展地质勘查技术服务事宜，达成如下协议，并由双方共同恪守。</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第一条 合同性质</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本合同属于技术服务性质。</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第二条 委托项目名称及合同有效期</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1.项目名称： </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2.合同有效期：    年  月  日至    年  月  日。</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第三条 目标任务及委托工作内容</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1.目标任务：（具体工作目标）</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2.具体任务：(具体工作任务)</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3.工作手段工作量：（具体工作手段及工作量）</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4.工作地点：（野外工作地区）</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5.工作周期：（合同约定工作完成时间段）</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6.提交成果：（最终取得哪些成果）</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第四条 执行技术标准及质量要求</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1.乙方在项目实施的过程中，执行相关技术标准采用有关工作标准如下：</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（1）《XXXXXXXXXXXXXXXXXXXXXXXXXXX》；</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（2）《XXXXXXXXXXXXXXXXXXXXXXXXXXX》；</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2.乙方应按下列要求完成技术服务工作：</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（1）勘查范围：（以探矿权范围为准） </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（2）技术质量要求：（依据国家、行业、地方标准）</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第五条：技术服务保障</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为保证乙方有效进行技术服务工作，甲方应当向乙方提供下列工作条件和协作事项：</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第六条 技术服务报酬及支付方式</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1.技术服务费总额：人民币XXX万元（大写：）。</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2.支付方式：</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第一期支付：甲乙双方签订协议后的XX个工作日内，甲方向乙方支付合同总金额的XX%，人民币￥XX万元（大写：）；</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第二期支付：待乙方进场施工，野外工作量完成XX%以上时支付合同总金额的XX%，人民币￥XX万元（大写：）；</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第三期支付：根据甲方野外验收的实际完成工作量情况编写成果报告，成果报告经甲方评审通过后XX个工作日内，甲方向乙方一次性支付尾款。</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本合同所涉及的工作量，均以野外实际发生并经甲方验收合格的工作量为准。</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每次收到技术服务费后XX个工作日内，乙方向甲方提供等额增值税专用发票。</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第七条 保密事项</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甲乙双方对因履行本合同知悉的包括但不限于对方技术信息、经营信息、商业秘密等承担保密责任，未经另一方许可不得以任何方式向第三方披露，因政策或工作需要，必须依法向司法机关、行政机关或者其他有权机关披露的除外。</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2.履行本合同所形成的包括但不限于技术报告、设计图纸，以及归纳总结的各种技术文件及电子资料信息由双方共享，未经另一方许可不得以任何方式向第三方披露。</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3、保密期限为本合同生效之日起十年，本合同的保密条款具有独立性，本合同解除或终止，不影响甲乙双方根据本合同约定应承担的保密责任。</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4、任何一方违反保密责任，应赔偿因此给对方造成的全部经济损失。</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第八条 技术秘密及知识产权归属</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1.在本合同有效期内，甲方利用乙方提交的技术服务工作成果所完成的新的技术成果，归甲方所有。</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2.在本合同有效期内，乙方利用甲方提供的技术资料和工作条件所完成的新的技术成果，归甲乙双方共同所有。</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第九条 双方权利和义务</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1.甲方权利与义务</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（1）甲方有权对项目进度、质量等情况进行监督、检查。项目野外施工期间，甲方可派出专人到工区进行检查。</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（2）甲方与乙方完善借阅相关手续后有权调阅、使用项目的中间性成果资料和实物资料。</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（3）甲方按照合同、设计、标准、规范验收乙方工程质量。</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（4）本次勘查工作所形成的所有原始资料、报告、电子文档归甲方所有。</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（5）若甲方调整设计方案，应提前XX个工作日以书面的形式告知乙方。</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（6）甲方不得无故终止合同，并应按照设计工作量要求乙方执行设计方案和地质勘查报告编制及相应成果出版工作，甲方不得无故拒绝乙方提交的地质原始资料、地质勘查报告。</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（7）甲方应按照本合同约定按时向乙方支付项目进度款。若在勘查过程中，找矿效果未达预期，不再开展后续工作，甲乙双方应根据完成的实际工作量据实办理结算，并在办理结算后XX个工作日内支付尾款。</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（8）在勘查过程中涉及的矿业权、土地、草场、道路、槽探(剥土)、机场平整、环保等事项的协调、处理、解决,由甲方协助业主方按照相关法律、法规的相关规定办理，以确保乙方在野外施工的正常进行。</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2.乙方权利与义务</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（1）乙方应按照国家相关地质勘查技术标准、规范及设计书要求保质、保量按时向甲方提交工作设计、阶段工作总结和最终成果报告。</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（2）乙方有义务解答甲方提出的与项目有关的合理询问，乙方在项目实施过程中需要调整工作计划等有关事宜时，应向甲方提交书面申请报告。</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（3）乙方在开展地质勘查工作过程中，各单项工程开展前以书面形式向甲方提交开工报告并确认，完成后以书面形式向甲方提交工作量确认验收报告，以此作为工程价款的决算依据。</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（4）乙方应在项目野外工作结束前XX个工作日内向甲方提出野外验收申请，甲方应在XX个工作日内确定验收事宜，若未按期进行验收，则视为验收合格。</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（5）工程款结算时乙方按照甲方财务制度相关要求提供正规发票。</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乙方有权按照合同约定，要求甲方按照工作进度按时支付预付款、进度款、尾款。若因甲方原因不能按约定的条款支付工作款，又无法提出乙方认可的理由，乙方有权停止地质勘查工作，且所造成的一切后果均由甲方承担。</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（7）因甲方原因、政策法规或其他不可抗力因素导致乙方应承担的工作量延误时，乙方不能按时完成工作或提交报告，乙方不承担相应责任。</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（8）乙方对乙方所负责的工作进行组织和管理，对工程质量、技术及安全生产全面负责。</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（9）乙方必须严格执行甲、乙双方的各项安全生产规章制度，确保安全生产。</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（10）乙方应根据甲方的生产计划做好施工方案和进度计划，按时完成任务并不得进行分包或转包。</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（11）乙方应制定安全应急预案，加强对乙方所聘用的现场施工人员的安全教育，在施工过程中，由于乙方自己指挥不当，造成机械故障及人员伤亡等事故由乙方负责。</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（12）乙方现场施工人员食宿和机械用油等一切费用由乙方负责。</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乙方必须严格按照施工安全操作规程进行施工，负责施工区域的安全防护，制定相应的安全措施和应急方案。设置各种各类安全警示牌标志，所有现场作业人员必须统一着装，佩戴安全帽，现场管理人员佩戴防尘口罩，所有作业人员必须持有“三证”（身份证、驾驶证、特殊工种上岗证）上岗。由甲方协调组织培训上岗证，费用由乙方承担。在施工过程中，由于乙方自身安全措施和管理不当造成的机械和人员伤亡事故，由乙方承担所有经济和法律责任。乙方引起的第三方人身伤害由乙方承担，若最终导致以甲方名义承担赔偿责任的，则甲方有权向乙方追偿并可以直接从乙方工程款中扣除。</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（14）乙方的机械设备及施工人员进出场所有费用由乙方负责。</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（15）乙方必须如实对每个施工人员和管理人员购买不低于100万元的保险。</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（16）乙方严格管理乙方所组织的工作人员，确保不出现任何违法违纪问题或损害甲方利益的行为。</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（17）乙方必须对施工情况及矿产信息保密，因乙方泄密，对甲方造成的损失由乙方承担。</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（18）乙方在开展地质勘查工作过程中，应当服从属地管理，尊重当地风俗习惯，依法依规开展各项工作，如发生违规事件或产生纠风，一切责任和损失由乙方承担。</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（19）乙方有权拒绝甲方的违法、违章指挥。</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第十条 联系人确定</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双方确定，在本合同有效期内，甲方指定</w:t>
      </w:r>
      <w:r>
        <w:rPr>
          <w:rFonts w:hint="eastAsia" w:ascii="宋体" w:hAnsi="宋体" w:eastAsia="宋体" w:cs="宋体"/>
          <w:color w:val="auto"/>
          <w:sz w:val="28"/>
          <w:szCs w:val="28"/>
          <w:highlight w:val="none"/>
          <w:u w:val="single"/>
        </w:rPr>
        <w:t>XXX,联系电话XXX</w:t>
      </w:r>
      <w:r>
        <w:rPr>
          <w:rFonts w:hint="eastAsia" w:ascii="宋体" w:hAnsi="宋体" w:eastAsia="宋体" w:cs="宋体"/>
          <w:color w:val="auto"/>
          <w:sz w:val="28"/>
          <w:szCs w:val="28"/>
          <w:highlight w:val="none"/>
        </w:rPr>
        <w:t>为甲方项目联系人，乙方指定</w:t>
      </w:r>
      <w:r>
        <w:rPr>
          <w:rFonts w:hint="eastAsia" w:ascii="宋体" w:hAnsi="宋体" w:eastAsia="宋体" w:cs="宋体"/>
          <w:color w:val="auto"/>
          <w:sz w:val="28"/>
          <w:szCs w:val="28"/>
          <w:highlight w:val="none"/>
          <w:u w:val="single"/>
        </w:rPr>
        <w:t>XXX</w:t>
      </w:r>
      <w:r>
        <w:rPr>
          <w:rFonts w:hint="eastAsia" w:ascii="宋体" w:hAnsi="宋体" w:eastAsia="宋体" w:cs="宋体"/>
          <w:color w:val="auto"/>
          <w:sz w:val="28"/>
          <w:szCs w:val="28"/>
          <w:highlight w:val="none"/>
        </w:rPr>
        <w:t>为乙方项目联系人</w:t>
      </w:r>
      <w:r>
        <w:rPr>
          <w:rFonts w:hint="eastAsia" w:ascii="宋体" w:hAnsi="宋体" w:eastAsia="宋体" w:cs="宋体"/>
          <w:color w:val="auto"/>
          <w:sz w:val="28"/>
          <w:szCs w:val="28"/>
          <w:highlight w:val="none"/>
          <w:u w:val="single"/>
        </w:rPr>
        <w:t>,联系电话XXX</w:t>
      </w:r>
      <w:r>
        <w:rPr>
          <w:rFonts w:hint="eastAsia" w:ascii="宋体" w:hAnsi="宋体" w:eastAsia="宋体" w:cs="宋体"/>
          <w:color w:val="auto"/>
          <w:sz w:val="28"/>
          <w:szCs w:val="28"/>
          <w:highlight w:val="none"/>
        </w:rPr>
        <w:t>为乙方项目联系人。</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第十一条 违约责任</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双方确定，按以下约定承担各自的违约责任：</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 甲方违约责任</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（1）因甲方原因造成乙方停工、返工、误工及合同中止、终止所发生的费用，由甲方负担，并赔偿给乙方造成的实际损失，同时乙方不构成违约。</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（2）勘查合同签订后，甲方应按合同约定按时向乙方支付应付经费，甲方逾期付款应向乙方承担违约责任并赔偿给乙方造成的损失。每逾期一日，按照未付金额百分之一支付违约金。</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 乙方违约责任</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（1）由于降低质量标准和设计要求，拒不执行有关技术标准、技术要求和质量体系运行，造成质量事故者，除返工费用自理外，并赔偿给甲方实际损失。</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（2）乙方自行分包或将项目转包给第三方承担，甲方有权要求乙方予以纠正或解除合同，由此造成甲方损失的由乙方负责。</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乙方未能按设计要求保质保量按期完成各项勘查工作，导致项目延期，每延期一日，承担损失价款万分之一的违约金；或因工程质量、导致的返工和损失由乙方负责。因甲方设计变更导致工程质量变更（产生新的标准）的以本合同第一条第一款划分责任。</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除不可抗力因素外，本合同对双方具有同等约束力。如有一方不履行本合同或履行本合同不符合约定条件的，除本合同另有约定以外，即为违约行为，另一方可要求违约方赔偿损失并有权选择要求违约方继续履行本合同或选择终止本合同。双方违约时，应由各方按照责任大小分别承担违约所造成的损失。</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第十二条 争议解决</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双方因履行本合同而发生的争议，应协商、调解解决。协商、调解不成的，依法向矿权所在地或甲方单位驻地或乙方单位驻地人民法院起诉。</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第十三条 送达约定</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记载的双方通讯地址为所有通知、文件、资料等送达地址。上述地址如有变更，应在变更之日起3日内书面通知有关当事人，否则一经发至上述地址即视为送达。本合同如采用邮寄方式送达上述材料的，有且只能采用邮政方式邮寄，自收件人一方签字视为送达。</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第十四条 其它</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1.因不可抗力致使合同延期或无法履行时，双方应及时协商解决。</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2.本合同未尽事宜，双方协商解决并签订补充协议，作为本合同的附件，与本合同具有同等法律效力。</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3.本合同经甲、乙双方签字并加盖双方合同章或公章后生效，合同约定工作全部完成、费用全部结清后自行失效。</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4.本合同一式陆份，甲方叁份，乙方叁份，具有同等法律效力。</w:t>
      </w:r>
    </w:p>
    <w:p>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附件：1.乙方单位法人证书</w:t>
      </w:r>
    </w:p>
    <w:p>
      <w:pPr>
        <w:spacing w:line="560" w:lineRule="exact"/>
        <w:ind w:firstLine="1400" w:firstLineChars="5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2.勘查区范围</w:t>
      </w:r>
    </w:p>
    <w:p>
      <w:pPr>
        <w:spacing w:line="560" w:lineRule="exact"/>
        <w:ind w:firstLine="1400" w:firstLineChars="5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3.预算表</w:t>
      </w:r>
    </w:p>
    <w:tbl>
      <w:tblPr>
        <w:tblStyle w:val="20"/>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4"/>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144" w:type="dxa"/>
            <w:noWrap w:val="0"/>
            <w:vAlign w:val="top"/>
          </w:tcPr>
          <w:p>
            <w:pPr>
              <w:tabs>
                <w:tab w:val="left" w:pos="1126"/>
              </w:tabs>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甲方名称（盖章）：</w:t>
            </w:r>
            <w:r>
              <w:rPr>
                <w:rFonts w:hint="eastAsia" w:ascii="宋体" w:hAnsi="宋体" w:eastAsia="宋体" w:cs="宋体"/>
                <w:color w:val="auto"/>
                <w:sz w:val="28"/>
                <w:szCs w:val="28"/>
                <w:highlight w:val="none"/>
                <w:u w:val="single"/>
              </w:rPr>
              <w:t xml:space="preserve">             </w:t>
            </w:r>
          </w:p>
        </w:tc>
        <w:tc>
          <w:tcPr>
            <w:tcW w:w="4186" w:type="dxa"/>
            <w:noWrap w:val="0"/>
            <w:vAlign w:val="top"/>
          </w:tcPr>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乙方名称（盖章）：</w:t>
            </w:r>
            <w:r>
              <w:rPr>
                <w:rFonts w:hint="eastAsia" w:ascii="宋体" w:hAnsi="宋体" w:eastAsia="宋体" w:cs="宋体"/>
                <w:color w:val="auto"/>
                <w:sz w:val="28"/>
                <w:szCs w:val="28"/>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4" w:type="dxa"/>
            <w:noWrap w:val="0"/>
            <w:vAlign w:val="top"/>
          </w:tcPr>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p>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或授权委托人： </w:t>
            </w:r>
          </w:p>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p>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开户行： </w:t>
            </w:r>
          </w:p>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账号：</w:t>
            </w:r>
          </w:p>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税号：</w:t>
            </w:r>
          </w:p>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邮编：</w:t>
            </w:r>
          </w:p>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签订日期：</w:t>
            </w:r>
          </w:p>
        </w:tc>
        <w:tc>
          <w:tcPr>
            <w:tcW w:w="4186" w:type="dxa"/>
            <w:noWrap w:val="0"/>
            <w:vAlign w:val="top"/>
          </w:tcPr>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p>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或授权委托人： </w:t>
            </w:r>
          </w:p>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地址： </w:t>
            </w:r>
          </w:p>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开户行：</w:t>
            </w:r>
          </w:p>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账号：</w:t>
            </w:r>
          </w:p>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税号：</w:t>
            </w:r>
          </w:p>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邮编：</w:t>
            </w:r>
          </w:p>
          <w:p>
            <w:pPr>
              <w:spacing w:line="216"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签订日期：</w:t>
            </w:r>
          </w:p>
        </w:tc>
      </w:tr>
    </w:tbl>
    <w:p>
      <w:pPr>
        <w:spacing w:line="360" w:lineRule="auto"/>
        <w:rPr>
          <w:rFonts w:hint="eastAsia" w:ascii="宋体" w:hAnsi="宋体" w:eastAsia="宋体" w:cs="宋体"/>
          <w:b/>
          <w:bCs/>
          <w:color w:val="auto"/>
          <w:sz w:val="24"/>
          <w:szCs w:val="24"/>
          <w:highlight w:val="none"/>
        </w:rPr>
      </w:pPr>
    </w:p>
    <w:sectPr>
      <w:headerReference r:id="rId9" w:type="default"/>
      <w:footerReference r:id="rId10" w:type="default"/>
      <w:pgSz w:w="11907" w:h="16840"/>
      <w:pgMar w:top="1246" w:right="1021" w:bottom="1474" w:left="1134" w:header="1021" w:footer="992" w:gutter="34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789360C-8D6F-4BAF-BB3B-8DC548E55204}"/>
  </w:font>
  <w:font w:name="Tms Rmn">
    <w:altName w:val="Segoe Print"/>
    <w:panose1 w:val="02020603040505020304"/>
    <w:charset w:val="00"/>
    <w:family w:val="roman"/>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single" w:color="000000" w:sz="4" w:space="1"/>
      </w:pBdr>
      <w:tabs>
        <w:tab w:val="right" w:pos="7585"/>
        <w:tab w:val="clear" w:pos="8306"/>
      </w:tabs>
      <w:ind w:right="72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2757805" cy="167005"/>
              <wp:effectExtent l="0" t="0" r="0" b="0"/>
              <wp:wrapNone/>
              <wp:docPr id="3" name="文本框 41"/>
              <wp:cNvGraphicFramePr/>
              <a:graphic xmlns:a="http://schemas.openxmlformats.org/drawingml/2006/main">
                <a:graphicData uri="http://schemas.microsoft.com/office/word/2010/wordprocessingShape">
                  <wps:wsp>
                    <wps:cNvSpPr txBox="1"/>
                    <wps:spPr>
                      <a:xfrm>
                        <a:off x="0" y="0"/>
                        <a:ext cx="2757805" cy="167005"/>
                      </a:xfrm>
                      <a:prstGeom prst="rect">
                        <a:avLst/>
                      </a:prstGeom>
                      <a:noFill/>
                      <a:ln>
                        <a:noFill/>
                      </a:ln>
                    </wps:spPr>
                    <wps:txbx>
                      <w:txbxContent>
                        <w:p>
                          <w:pPr>
                            <w:pStyle w:val="13"/>
                            <w:pBdr>
                              <w:top w:val="single" w:color="000000" w:sz="4" w:space="1"/>
                            </w:pBdr>
                            <w:tabs>
                              <w:tab w:val="right" w:pos="7585"/>
                              <w:tab w:val="clear" w:pos="8306"/>
                            </w:tabs>
                            <w:ind w:right="720"/>
                          </w:pPr>
                          <w:r>
                            <w:rPr>
                              <w:rFonts w:hint="eastAsia"/>
                            </w:rPr>
                            <w:t xml:space="preserve">地址：成都市高新区2203-2204           </w:t>
                          </w:r>
                          <w:r>
                            <w:fldChar w:fldCharType="begin"/>
                          </w:r>
                          <w:r>
                            <w:instrText xml:space="preserve"> PAGE \* Arabic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1" o:spid="_x0000_s1026" o:spt="202" type="#_x0000_t202" style="position:absolute;left:0pt;margin-top:0pt;height:13.15pt;width:217.15pt;mso-position-horizontal:right;mso-position-horizontal-relative:margin;mso-wrap-style:none;z-index:251660288;mso-width-relative:page;mso-height-relative:page;" filled="f" stroked="f" coordsize="21600,21600" o:gfxdata="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N71+0wAAAAQBAAAPAAAAAAAAAAEAIAAAACIAAABkcnMv&#10;ZG93bnJldi54bWxQSwECFAAUAAAACACHTuJAdSA73M8BAACZAwAADgAAAAAAAAABACAAAAAiAQAA&#10;ZHJzL2Uyb0RvYy54bWxQSwUGAAAAAAYABgBZAQAAYwUAAAAA&#10;">
              <v:fill on="f" focussize="0,0"/>
              <v:stroke on="f"/>
              <v:imagedata o:title=""/>
              <o:lock v:ext="edit" aspectratio="f"/>
              <v:textbox inset="0mm,0mm,0mm,0mm" style="mso-fit-shape-to-text:t;">
                <w:txbxContent>
                  <w:p>
                    <w:pPr>
                      <w:pStyle w:val="13"/>
                      <w:pBdr>
                        <w:top w:val="single" w:color="000000" w:sz="4" w:space="1"/>
                      </w:pBdr>
                      <w:tabs>
                        <w:tab w:val="right" w:pos="7585"/>
                        <w:tab w:val="clear" w:pos="8306"/>
                      </w:tabs>
                      <w:ind w:right="720"/>
                    </w:pPr>
                    <w:r>
                      <w:rPr>
                        <w:rFonts w:hint="eastAsia"/>
                      </w:rPr>
                      <w:t xml:space="preserve">地址：成都市高新区2203-2204           </w:t>
                    </w:r>
                    <w:r>
                      <w:fldChar w:fldCharType="begin"/>
                    </w:r>
                    <w:r>
                      <w:instrText xml:space="preserve"> PAGE \* Arabic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right" w:pos="8305"/>
        <w:tab w:val="clear" w:pos="8306"/>
      </w:tabs>
      <w:jc w:val="both"/>
    </w:pPr>
    <w:r>
      <w:drawing>
        <wp:anchor distT="0" distB="0" distL="114300" distR="114300" simplePos="0" relativeHeight="251658240" behindDoc="0" locked="0" layoutInCell="0" allowOverlap="1">
          <wp:simplePos x="0" y="0"/>
          <wp:positionH relativeFrom="column">
            <wp:posOffset>74930</wp:posOffset>
          </wp:positionH>
          <wp:positionV relativeFrom="paragraph">
            <wp:posOffset>-90805</wp:posOffset>
          </wp:positionV>
          <wp:extent cx="153670" cy="226695"/>
          <wp:effectExtent l="0" t="0" r="17780" b="1905"/>
          <wp:wrapNone/>
          <wp:docPr id="1" name="图片模式22" descr="未命名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模式22" descr="未命名 -2"/>
                  <pic:cNvPicPr>
                    <a:picLocks noChangeAspect="1"/>
                  </pic:cNvPicPr>
                </pic:nvPicPr>
                <pic:blipFill>
                  <a:blip r:embed="rId1"/>
                  <a:stretch>
                    <a:fillRect/>
                  </a:stretch>
                </pic:blipFill>
                <pic:spPr>
                  <a:xfrm>
                    <a:off x="0" y="0"/>
                    <a:ext cx="153670" cy="22669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right" w:pos="8305"/>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4"/>
      <w:numFmt w:val="decimal"/>
      <w:suff w:val="nothing"/>
      <w:lvlText w:val="%1、"/>
      <w:lvlJc w:val="left"/>
    </w:lvl>
  </w:abstractNum>
  <w:abstractNum w:abstractNumId="1">
    <w:nsid w:val="00000008"/>
    <w:multiLevelType w:val="singleLevel"/>
    <w:tmpl w:val="0000000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YWNhOWM0NGFhYThjM2EzMjEyZTE4ZjVkNWJkZWEifQ=="/>
  </w:docVars>
  <w:rsids>
    <w:rsidRoot w:val="00172A27"/>
    <w:rsid w:val="00040212"/>
    <w:rsid w:val="00043F3B"/>
    <w:rsid w:val="000672E0"/>
    <w:rsid w:val="000827EA"/>
    <w:rsid w:val="00095EB1"/>
    <w:rsid w:val="000E5312"/>
    <w:rsid w:val="001018D9"/>
    <w:rsid w:val="0010729A"/>
    <w:rsid w:val="00141A78"/>
    <w:rsid w:val="00150881"/>
    <w:rsid w:val="001814B1"/>
    <w:rsid w:val="001C6CAE"/>
    <w:rsid w:val="001F2081"/>
    <w:rsid w:val="001F5E37"/>
    <w:rsid w:val="002253C5"/>
    <w:rsid w:val="0023544E"/>
    <w:rsid w:val="002433E8"/>
    <w:rsid w:val="00247663"/>
    <w:rsid w:val="00270C95"/>
    <w:rsid w:val="002A2DB3"/>
    <w:rsid w:val="002B3870"/>
    <w:rsid w:val="002E0B89"/>
    <w:rsid w:val="002E3DCD"/>
    <w:rsid w:val="00336577"/>
    <w:rsid w:val="0036701F"/>
    <w:rsid w:val="00371035"/>
    <w:rsid w:val="003A098D"/>
    <w:rsid w:val="003E3B31"/>
    <w:rsid w:val="0040509B"/>
    <w:rsid w:val="00424FDA"/>
    <w:rsid w:val="00461823"/>
    <w:rsid w:val="00465BDE"/>
    <w:rsid w:val="004800E7"/>
    <w:rsid w:val="004914AF"/>
    <w:rsid w:val="004C1EA9"/>
    <w:rsid w:val="004E6B3B"/>
    <w:rsid w:val="00520D66"/>
    <w:rsid w:val="0054316D"/>
    <w:rsid w:val="00554018"/>
    <w:rsid w:val="00570431"/>
    <w:rsid w:val="0057234A"/>
    <w:rsid w:val="00581F50"/>
    <w:rsid w:val="00585EE2"/>
    <w:rsid w:val="005A14F8"/>
    <w:rsid w:val="005B6619"/>
    <w:rsid w:val="005F7FAF"/>
    <w:rsid w:val="00611459"/>
    <w:rsid w:val="0061537B"/>
    <w:rsid w:val="00682920"/>
    <w:rsid w:val="0068707C"/>
    <w:rsid w:val="00691807"/>
    <w:rsid w:val="00692FC0"/>
    <w:rsid w:val="006B01D1"/>
    <w:rsid w:val="006D12FB"/>
    <w:rsid w:val="006D6148"/>
    <w:rsid w:val="006E6B52"/>
    <w:rsid w:val="00756FE0"/>
    <w:rsid w:val="0076439A"/>
    <w:rsid w:val="00770B2B"/>
    <w:rsid w:val="00771F39"/>
    <w:rsid w:val="007B3BAB"/>
    <w:rsid w:val="007B683D"/>
    <w:rsid w:val="007B750D"/>
    <w:rsid w:val="008052A2"/>
    <w:rsid w:val="008227E6"/>
    <w:rsid w:val="00861F30"/>
    <w:rsid w:val="008669F6"/>
    <w:rsid w:val="0088656A"/>
    <w:rsid w:val="008957A1"/>
    <w:rsid w:val="008C2DCC"/>
    <w:rsid w:val="008D3AC0"/>
    <w:rsid w:val="009A1380"/>
    <w:rsid w:val="009A39CF"/>
    <w:rsid w:val="009B10A9"/>
    <w:rsid w:val="009B269D"/>
    <w:rsid w:val="009C064B"/>
    <w:rsid w:val="009D7CD4"/>
    <w:rsid w:val="009E0565"/>
    <w:rsid w:val="00A00135"/>
    <w:rsid w:val="00A10733"/>
    <w:rsid w:val="00A17871"/>
    <w:rsid w:val="00A3441B"/>
    <w:rsid w:val="00A9386F"/>
    <w:rsid w:val="00AB5558"/>
    <w:rsid w:val="00AE21F6"/>
    <w:rsid w:val="00B03F50"/>
    <w:rsid w:val="00B15C26"/>
    <w:rsid w:val="00B30EC5"/>
    <w:rsid w:val="00B322FB"/>
    <w:rsid w:val="00B80337"/>
    <w:rsid w:val="00B84C1D"/>
    <w:rsid w:val="00B8701E"/>
    <w:rsid w:val="00B94858"/>
    <w:rsid w:val="00C073D8"/>
    <w:rsid w:val="00C11076"/>
    <w:rsid w:val="00C14798"/>
    <w:rsid w:val="00C41F26"/>
    <w:rsid w:val="00C505D9"/>
    <w:rsid w:val="00C73624"/>
    <w:rsid w:val="00C76E4C"/>
    <w:rsid w:val="00C90FB7"/>
    <w:rsid w:val="00C92475"/>
    <w:rsid w:val="00CA18B3"/>
    <w:rsid w:val="00CE72AE"/>
    <w:rsid w:val="00D049F8"/>
    <w:rsid w:val="00D15BCB"/>
    <w:rsid w:val="00D15C17"/>
    <w:rsid w:val="00D302CB"/>
    <w:rsid w:val="00D37EB7"/>
    <w:rsid w:val="00D55411"/>
    <w:rsid w:val="00D648CA"/>
    <w:rsid w:val="00D77A3B"/>
    <w:rsid w:val="00D801DC"/>
    <w:rsid w:val="00DA4096"/>
    <w:rsid w:val="00DA4E64"/>
    <w:rsid w:val="00DB72B6"/>
    <w:rsid w:val="00DD32EB"/>
    <w:rsid w:val="00E03AF6"/>
    <w:rsid w:val="00E2771F"/>
    <w:rsid w:val="00E37A94"/>
    <w:rsid w:val="00E448CF"/>
    <w:rsid w:val="00E76DA5"/>
    <w:rsid w:val="00E831DD"/>
    <w:rsid w:val="00ED0E27"/>
    <w:rsid w:val="00ED3B02"/>
    <w:rsid w:val="00F25B30"/>
    <w:rsid w:val="00F33108"/>
    <w:rsid w:val="00F43A9C"/>
    <w:rsid w:val="00F627A4"/>
    <w:rsid w:val="00F7525B"/>
    <w:rsid w:val="00F9651A"/>
    <w:rsid w:val="00F970B8"/>
    <w:rsid w:val="00FE706C"/>
    <w:rsid w:val="00FE7825"/>
    <w:rsid w:val="017E52F5"/>
    <w:rsid w:val="01860ECC"/>
    <w:rsid w:val="01B33914"/>
    <w:rsid w:val="023E20B7"/>
    <w:rsid w:val="029062FC"/>
    <w:rsid w:val="03A7702E"/>
    <w:rsid w:val="03AF2AD1"/>
    <w:rsid w:val="04A92FC3"/>
    <w:rsid w:val="04AF50BA"/>
    <w:rsid w:val="04F019CA"/>
    <w:rsid w:val="04F34C83"/>
    <w:rsid w:val="05434BF0"/>
    <w:rsid w:val="05AD48C9"/>
    <w:rsid w:val="06255BC2"/>
    <w:rsid w:val="06673D13"/>
    <w:rsid w:val="06CA4849"/>
    <w:rsid w:val="07036DA9"/>
    <w:rsid w:val="07DF68E4"/>
    <w:rsid w:val="096349E9"/>
    <w:rsid w:val="0A2E56B8"/>
    <w:rsid w:val="0A4B7B14"/>
    <w:rsid w:val="0B3302AB"/>
    <w:rsid w:val="0B4D1DEA"/>
    <w:rsid w:val="0B777149"/>
    <w:rsid w:val="0BF43AE2"/>
    <w:rsid w:val="0C8D1196"/>
    <w:rsid w:val="0C970E9C"/>
    <w:rsid w:val="0CF863EF"/>
    <w:rsid w:val="0D2634F5"/>
    <w:rsid w:val="0F916BB2"/>
    <w:rsid w:val="0F9532FF"/>
    <w:rsid w:val="10071477"/>
    <w:rsid w:val="10204EF1"/>
    <w:rsid w:val="1026131F"/>
    <w:rsid w:val="10430481"/>
    <w:rsid w:val="106E33F0"/>
    <w:rsid w:val="10ED3781"/>
    <w:rsid w:val="11435021"/>
    <w:rsid w:val="117D0906"/>
    <w:rsid w:val="1237198B"/>
    <w:rsid w:val="130C0AF2"/>
    <w:rsid w:val="13C960A8"/>
    <w:rsid w:val="13F44433"/>
    <w:rsid w:val="1491542B"/>
    <w:rsid w:val="14DF0445"/>
    <w:rsid w:val="153A2D3A"/>
    <w:rsid w:val="15881CE3"/>
    <w:rsid w:val="158F2688"/>
    <w:rsid w:val="1613127D"/>
    <w:rsid w:val="164A6544"/>
    <w:rsid w:val="16AE4EBB"/>
    <w:rsid w:val="17170513"/>
    <w:rsid w:val="17990B17"/>
    <w:rsid w:val="17E35AEF"/>
    <w:rsid w:val="187A1426"/>
    <w:rsid w:val="18E63853"/>
    <w:rsid w:val="18E966CB"/>
    <w:rsid w:val="191A2911"/>
    <w:rsid w:val="19477E98"/>
    <w:rsid w:val="194950C1"/>
    <w:rsid w:val="199D0D46"/>
    <w:rsid w:val="19DB686C"/>
    <w:rsid w:val="1B341A3A"/>
    <w:rsid w:val="1B574618"/>
    <w:rsid w:val="1B607E26"/>
    <w:rsid w:val="1B7B5179"/>
    <w:rsid w:val="1C617AE6"/>
    <w:rsid w:val="1C9E2AA3"/>
    <w:rsid w:val="1CE923C0"/>
    <w:rsid w:val="1E813720"/>
    <w:rsid w:val="1EE60637"/>
    <w:rsid w:val="1EF959B6"/>
    <w:rsid w:val="1F10526F"/>
    <w:rsid w:val="1F223636"/>
    <w:rsid w:val="1F2D63A1"/>
    <w:rsid w:val="1F4B3B1D"/>
    <w:rsid w:val="1F4E0D58"/>
    <w:rsid w:val="1F916023"/>
    <w:rsid w:val="1FB34A1D"/>
    <w:rsid w:val="202A2BDA"/>
    <w:rsid w:val="204254C5"/>
    <w:rsid w:val="20480439"/>
    <w:rsid w:val="2096031A"/>
    <w:rsid w:val="20AE0339"/>
    <w:rsid w:val="211E4704"/>
    <w:rsid w:val="215C4D5E"/>
    <w:rsid w:val="21792B1A"/>
    <w:rsid w:val="21A829FF"/>
    <w:rsid w:val="21D61302"/>
    <w:rsid w:val="21D97B35"/>
    <w:rsid w:val="222B30A6"/>
    <w:rsid w:val="223A6DE0"/>
    <w:rsid w:val="23774F71"/>
    <w:rsid w:val="238A1DBB"/>
    <w:rsid w:val="23DD0D26"/>
    <w:rsid w:val="245A7F48"/>
    <w:rsid w:val="24610678"/>
    <w:rsid w:val="2497687E"/>
    <w:rsid w:val="24A65761"/>
    <w:rsid w:val="24BE74B6"/>
    <w:rsid w:val="258420E9"/>
    <w:rsid w:val="25882C7F"/>
    <w:rsid w:val="26C541F6"/>
    <w:rsid w:val="26F61189"/>
    <w:rsid w:val="27676B9C"/>
    <w:rsid w:val="27693709"/>
    <w:rsid w:val="276B5358"/>
    <w:rsid w:val="293125D3"/>
    <w:rsid w:val="297B3640"/>
    <w:rsid w:val="29C14015"/>
    <w:rsid w:val="2A217B6E"/>
    <w:rsid w:val="2AF0712A"/>
    <w:rsid w:val="2B105F5B"/>
    <w:rsid w:val="2B263EF9"/>
    <w:rsid w:val="2B3B39B0"/>
    <w:rsid w:val="2D2B6736"/>
    <w:rsid w:val="2D684B43"/>
    <w:rsid w:val="2D8176A1"/>
    <w:rsid w:val="2E306D8D"/>
    <w:rsid w:val="2F31544B"/>
    <w:rsid w:val="2FAA44BC"/>
    <w:rsid w:val="3060741A"/>
    <w:rsid w:val="30E87D95"/>
    <w:rsid w:val="31741B22"/>
    <w:rsid w:val="31CD4968"/>
    <w:rsid w:val="32304579"/>
    <w:rsid w:val="323B211C"/>
    <w:rsid w:val="328838E3"/>
    <w:rsid w:val="32A63E4B"/>
    <w:rsid w:val="330C6E14"/>
    <w:rsid w:val="3321228D"/>
    <w:rsid w:val="33A7432B"/>
    <w:rsid w:val="33BD5218"/>
    <w:rsid w:val="33DC3269"/>
    <w:rsid w:val="34087AAB"/>
    <w:rsid w:val="34324799"/>
    <w:rsid w:val="35B5624A"/>
    <w:rsid w:val="35FB1202"/>
    <w:rsid w:val="364C185A"/>
    <w:rsid w:val="364D560B"/>
    <w:rsid w:val="367342F6"/>
    <w:rsid w:val="368340BC"/>
    <w:rsid w:val="371E19F5"/>
    <w:rsid w:val="373E6DB8"/>
    <w:rsid w:val="37A01150"/>
    <w:rsid w:val="37A976AB"/>
    <w:rsid w:val="37B0548B"/>
    <w:rsid w:val="38914BD7"/>
    <w:rsid w:val="38D162B6"/>
    <w:rsid w:val="38DC0ADF"/>
    <w:rsid w:val="396443CA"/>
    <w:rsid w:val="3A3E3837"/>
    <w:rsid w:val="3B253A2C"/>
    <w:rsid w:val="3BD0271F"/>
    <w:rsid w:val="3BDB3E14"/>
    <w:rsid w:val="3C2C17D4"/>
    <w:rsid w:val="3C562CBF"/>
    <w:rsid w:val="3CEA3214"/>
    <w:rsid w:val="3D6320BC"/>
    <w:rsid w:val="3DBA6E45"/>
    <w:rsid w:val="3E8C540C"/>
    <w:rsid w:val="3E9549A0"/>
    <w:rsid w:val="3EBF3637"/>
    <w:rsid w:val="3EF21F78"/>
    <w:rsid w:val="3F5E47B6"/>
    <w:rsid w:val="3F6C4FDB"/>
    <w:rsid w:val="3FEE25A6"/>
    <w:rsid w:val="402A502A"/>
    <w:rsid w:val="40507B0E"/>
    <w:rsid w:val="409B6DAF"/>
    <w:rsid w:val="40C5568A"/>
    <w:rsid w:val="411949EB"/>
    <w:rsid w:val="42336018"/>
    <w:rsid w:val="42916BCB"/>
    <w:rsid w:val="42F53954"/>
    <w:rsid w:val="43020F1E"/>
    <w:rsid w:val="43820DCC"/>
    <w:rsid w:val="443F2560"/>
    <w:rsid w:val="472E2837"/>
    <w:rsid w:val="47302C6B"/>
    <w:rsid w:val="47820C20"/>
    <w:rsid w:val="47D32D76"/>
    <w:rsid w:val="48A05D5B"/>
    <w:rsid w:val="49453C67"/>
    <w:rsid w:val="4A376311"/>
    <w:rsid w:val="4A4A4F3E"/>
    <w:rsid w:val="4A5A7CDB"/>
    <w:rsid w:val="4B27699E"/>
    <w:rsid w:val="4C190BBF"/>
    <w:rsid w:val="4C736D9D"/>
    <w:rsid w:val="4C7A74FE"/>
    <w:rsid w:val="4CD629A6"/>
    <w:rsid w:val="4D9C6ACC"/>
    <w:rsid w:val="4DA41E80"/>
    <w:rsid w:val="4DD82C60"/>
    <w:rsid w:val="4E112C0D"/>
    <w:rsid w:val="4E53642A"/>
    <w:rsid w:val="4E642676"/>
    <w:rsid w:val="4E8E2437"/>
    <w:rsid w:val="500F7F7E"/>
    <w:rsid w:val="501C1073"/>
    <w:rsid w:val="505F40B9"/>
    <w:rsid w:val="506B70C3"/>
    <w:rsid w:val="50D67953"/>
    <w:rsid w:val="51416E33"/>
    <w:rsid w:val="51AF2E23"/>
    <w:rsid w:val="51CB5BB8"/>
    <w:rsid w:val="51DB5E2C"/>
    <w:rsid w:val="52650BD6"/>
    <w:rsid w:val="530D1494"/>
    <w:rsid w:val="5397770D"/>
    <w:rsid w:val="53C15997"/>
    <w:rsid w:val="53F2715B"/>
    <w:rsid w:val="545737A9"/>
    <w:rsid w:val="54A8718F"/>
    <w:rsid w:val="54BD4AD8"/>
    <w:rsid w:val="54FD721A"/>
    <w:rsid w:val="551136F3"/>
    <w:rsid w:val="55F26763"/>
    <w:rsid w:val="567C4958"/>
    <w:rsid w:val="56AD3F9B"/>
    <w:rsid w:val="56F47C45"/>
    <w:rsid w:val="57327CB8"/>
    <w:rsid w:val="57C97777"/>
    <w:rsid w:val="581230E4"/>
    <w:rsid w:val="5813309A"/>
    <w:rsid w:val="583C2DBD"/>
    <w:rsid w:val="584F2D6B"/>
    <w:rsid w:val="58D26AB1"/>
    <w:rsid w:val="59030BFE"/>
    <w:rsid w:val="59653481"/>
    <w:rsid w:val="59773A08"/>
    <w:rsid w:val="59BE5F11"/>
    <w:rsid w:val="5A6C0696"/>
    <w:rsid w:val="5A8E07D6"/>
    <w:rsid w:val="5AC35352"/>
    <w:rsid w:val="5B455600"/>
    <w:rsid w:val="5B54725A"/>
    <w:rsid w:val="5B6F31AF"/>
    <w:rsid w:val="5BAC3765"/>
    <w:rsid w:val="5BBC7727"/>
    <w:rsid w:val="5C0837DC"/>
    <w:rsid w:val="5C55547B"/>
    <w:rsid w:val="5C6E2FD7"/>
    <w:rsid w:val="5C846BB2"/>
    <w:rsid w:val="5C99104D"/>
    <w:rsid w:val="5CA572B5"/>
    <w:rsid w:val="5CBA3AE4"/>
    <w:rsid w:val="5CEB1DC7"/>
    <w:rsid w:val="5D5B3F26"/>
    <w:rsid w:val="5D6230EA"/>
    <w:rsid w:val="5DA85430"/>
    <w:rsid w:val="5DE20AEA"/>
    <w:rsid w:val="5E392465"/>
    <w:rsid w:val="5E512226"/>
    <w:rsid w:val="5EFB25A2"/>
    <w:rsid w:val="5F392E4B"/>
    <w:rsid w:val="5F6462F6"/>
    <w:rsid w:val="5F7BCBF9"/>
    <w:rsid w:val="5FBA4208"/>
    <w:rsid w:val="61244FDD"/>
    <w:rsid w:val="618761F1"/>
    <w:rsid w:val="62247FCC"/>
    <w:rsid w:val="62691ED8"/>
    <w:rsid w:val="62DE4D95"/>
    <w:rsid w:val="6370314E"/>
    <w:rsid w:val="639E2AF7"/>
    <w:rsid w:val="64026A13"/>
    <w:rsid w:val="646E0085"/>
    <w:rsid w:val="65264F80"/>
    <w:rsid w:val="66945D1A"/>
    <w:rsid w:val="66A717A3"/>
    <w:rsid w:val="67346D9D"/>
    <w:rsid w:val="6769561D"/>
    <w:rsid w:val="68007F1C"/>
    <w:rsid w:val="685F6C56"/>
    <w:rsid w:val="68694123"/>
    <w:rsid w:val="68FF5130"/>
    <w:rsid w:val="69241CA2"/>
    <w:rsid w:val="6AAB057D"/>
    <w:rsid w:val="6AB03632"/>
    <w:rsid w:val="6ADA17BB"/>
    <w:rsid w:val="6B2911D7"/>
    <w:rsid w:val="6B667D47"/>
    <w:rsid w:val="6C320C8F"/>
    <w:rsid w:val="6CB2150A"/>
    <w:rsid w:val="6DAD1A77"/>
    <w:rsid w:val="6E561BE6"/>
    <w:rsid w:val="6E6F4129"/>
    <w:rsid w:val="6E820BED"/>
    <w:rsid w:val="6F2D078C"/>
    <w:rsid w:val="6F661763"/>
    <w:rsid w:val="70981CA1"/>
    <w:rsid w:val="70EA72FC"/>
    <w:rsid w:val="71997FBF"/>
    <w:rsid w:val="71CD79BE"/>
    <w:rsid w:val="72345FDA"/>
    <w:rsid w:val="733E3571"/>
    <w:rsid w:val="739073AF"/>
    <w:rsid w:val="73F13A4C"/>
    <w:rsid w:val="75605354"/>
    <w:rsid w:val="75814AE7"/>
    <w:rsid w:val="75932B71"/>
    <w:rsid w:val="75F6063A"/>
    <w:rsid w:val="760E26A1"/>
    <w:rsid w:val="767E1616"/>
    <w:rsid w:val="7685052C"/>
    <w:rsid w:val="76926EA2"/>
    <w:rsid w:val="76EA4B79"/>
    <w:rsid w:val="76EB5852"/>
    <w:rsid w:val="77330A36"/>
    <w:rsid w:val="7735472D"/>
    <w:rsid w:val="7800024A"/>
    <w:rsid w:val="78686F90"/>
    <w:rsid w:val="78CC10A3"/>
    <w:rsid w:val="78F5141A"/>
    <w:rsid w:val="790036EB"/>
    <w:rsid w:val="792469DF"/>
    <w:rsid w:val="798C4521"/>
    <w:rsid w:val="79940595"/>
    <w:rsid w:val="7A330687"/>
    <w:rsid w:val="7A7D3A7A"/>
    <w:rsid w:val="7B5358E6"/>
    <w:rsid w:val="7B595FCF"/>
    <w:rsid w:val="7B676C1A"/>
    <w:rsid w:val="7B6942C6"/>
    <w:rsid w:val="7B86150E"/>
    <w:rsid w:val="7BF654D4"/>
    <w:rsid w:val="7CDF2F51"/>
    <w:rsid w:val="7D6F39EC"/>
    <w:rsid w:val="7DE275FF"/>
    <w:rsid w:val="7E176B90"/>
    <w:rsid w:val="7E663409"/>
    <w:rsid w:val="7E99261D"/>
    <w:rsid w:val="7F404878"/>
    <w:rsid w:val="7FCB3A5C"/>
    <w:rsid w:val="E4FE94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56"/>
    <w:qFormat/>
    <w:uiPriority w:val="0"/>
    <w:pPr>
      <w:keepNext/>
      <w:keepLines/>
      <w:spacing w:before="340" w:beforeLines="0" w:after="330" w:afterLines="0" w:line="578" w:lineRule="auto"/>
      <w:outlineLvl w:val="0"/>
    </w:pPr>
    <w:rPr>
      <w:rFonts w:ascii="Times New Roman" w:hAnsi="Times New Roman"/>
      <w:b/>
      <w:kern w:val="44"/>
      <w:sz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sz w:val="32"/>
    </w:rPr>
  </w:style>
  <w:style w:type="character" w:default="1" w:styleId="22">
    <w:name w:val="Default Paragraph Fon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val="0"/>
      <w:spacing w:line="360" w:lineRule="auto"/>
      <w:ind w:firstLine="200" w:firstLineChars="200"/>
      <w:jc w:val="both"/>
    </w:pPr>
    <w:rPr>
      <w:rFonts w:ascii="Times New Roman"/>
      <w:kern w:val="2"/>
      <w:sz w:val="21"/>
      <w:szCs w:val="24"/>
    </w:rPr>
  </w:style>
  <w:style w:type="paragraph" w:styleId="5">
    <w:name w:val="Document Map"/>
    <w:basedOn w:val="1"/>
    <w:link w:val="73"/>
    <w:qFormat/>
    <w:uiPriority w:val="0"/>
    <w:rPr>
      <w:rFonts w:ascii="宋体"/>
      <w:sz w:val="18"/>
      <w:szCs w:val="18"/>
    </w:rPr>
  </w:style>
  <w:style w:type="paragraph" w:styleId="6">
    <w:name w:val="toa heading"/>
    <w:basedOn w:val="1"/>
    <w:next w:val="1"/>
    <w:qFormat/>
    <w:uiPriority w:val="0"/>
    <w:pPr>
      <w:autoSpaceDE w:val="0"/>
      <w:autoSpaceDN w:val="0"/>
      <w:adjustRightInd w:val="0"/>
      <w:spacing w:before="120" w:after="60" w:line="360" w:lineRule="auto"/>
      <w:ind w:right="-425" w:firstLine="200" w:firstLineChars="200"/>
    </w:pPr>
    <w:rPr>
      <w:rFonts w:ascii="Arial" w:hAnsi="Arial"/>
      <w:color w:val="000000"/>
      <w:sz w:val="24"/>
    </w:rPr>
  </w:style>
  <w:style w:type="paragraph" w:styleId="7">
    <w:name w:val="annotation text"/>
    <w:basedOn w:val="1"/>
    <w:link w:val="63"/>
    <w:qFormat/>
    <w:uiPriority w:val="0"/>
    <w:pPr>
      <w:jc w:val="left"/>
    </w:pPr>
    <w:rPr>
      <w:szCs w:val="24"/>
    </w:rPr>
  </w:style>
  <w:style w:type="paragraph" w:styleId="8">
    <w:name w:val="Salutation"/>
    <w:basedOn w:val="1"/>
    <w:next w:val="1"/>
    <w:qFormat/>
    <w:uiPriority w:val="0"/>
    <w:rPr>
      <w:szCs w:val="22"/>
    </w:rPr>
  </w:style>
  <w:style w:type="paragraph" w:styleId="9">
    <w:name w:val="Body Text"/>
    <w:basedOn w:val="1"/>
    <w:link w:val="68"/>
    <w:qFormat/>
    <w:uiPriority w:val="0"/>
    <w:pPr>
      <w:spacing w:after="120" w:afterLines="0"/>
    </w:pPr>
    <w:rPr>
      <w:rFonts w:ascii="Times New Roman" w:hAnsi="Times New Roman"/>
    </w:rPr>
  </w:style>
  <w:style w:type="paragraph" w:styleId="10">
    <w:name w:val="Plain Text"/>
    <w:basedOn w:val="1"/>
    <w:next w:val="4"/>
    <w:qFormat/>
    <w:uiPriority w:val="99"/>
    <w:pPr>
      <w:widowControl w:val="0"/>
      <w:autoSpaceDE w:val="0"/>
      <w:autoSpaceDN w:val="0"/>
      <w:adjustRightInd w:val="0"/>
      <w:jc w:val="both"/>
    </w:pPr>
    <w:rPr>
      <w:rFonts w:hint="eastAsia" w:hAnsi="Tms Rmn"/>
      <w:sz w:val="21"/>
    </w:rPr>
  </w:style>
  <w:style w:type="paragraph" w:styleId="11">
    <w:name w:val="Body Text Indent 2"/>
    <w:basedOn w:val="1"/>
    <w:unhideWhenUsed/>
    <w:qFormat/>
    <w:uiPriority w:val="99"/>
    <w:pPr>
      <w:spacing w:line="480" w:lineRule="auto"/>
      <w:ind w:left="420" w:leftChars="200"/>
    </w:pPr>
  </w:style>
  <w:style w:type="paragraph" w:styleId="12">
    <w:name w:val="Balloon Text"/>
    <w:basedOn w:val="1"/>
    <w:link w:val="70"/>
    <w:qFormat/>
    <w:uiPriority w:val="0"/>
    <w:rPr>
      <w:sz w:val="18"/>
      <w:szCs w:val="18"/>
    </w:rPr>
  </w:style>
  <w:style w:type="paragraph" w:styleId="13">
    <w:name w:val="footer"/>
    <w:basedOn w:val="1"/>
    <w:link w:val="65"/>
    <w:uiPriority w:val="0"/>
    <w:pPr>
      <w:tabs>
        <w:tab w:val="center" w:pos="4153"/>
        <w:tab w:val="right" w:pos="8306"/>
      </w:tabs>
      <w:snapToGrid w:val="0"/>
      <w:jc w:val="left"/>
    </w:pPr>
    <w:rPr>
      <w:rFonts w:ascii="Times New Roman" w:hAnsi="Times New Roman"/>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39"/>
    <w:pPr>
      <w:tabs>
        <w:tab w:val="right" w:leader="dot" w:pos="9459"/>
      </w:tabs>
    </w:pPr>
    <w:rPr>
      <w:rFonts w:eastAsia="黑体"/>
    </w:rPr>
  </w:style>
  <w:style w:type="paragraph" w:styleId="16">
    <w:name w:val="Subtitle"/>
    <w:basedOn w:val="1"/>
    <w:next w:val="1"/>
    <w:qFormat/>
    <w:uiPriority w:val="0"/>
    <w:rPr>
      <w:sz w:val="28"/>
    </w:rPr>
  </w:style>
  <w:style w:type="paragraph" w:styleId="17">
    <w:name w:val="toc 2"/>
    <w:basedOn w:val="1"/>
    <w:next w:val="1"/>
    <w:qFormat/>
    <w:uiPriority w:val="39"/>
    <w:pPr>
      <w:tabs>
        <w:tab w:val="left" w:pos="1260"/>
        <w:tab w:val="right" w:leader="dot" w:pos="9459"/>
      </w:tabs>
      <w:ind w:left="420" w:leftChars="200"/>
    </w:pPr>
  </w:style>
  <w:style w:type="paragraph" w:styleId="18">
    <w:name w:val="annotation subject"/>
    <w:basedOn w:val="7"/>
    <w:next w:val="7"/>
    <w:link w:val="64"/>
    <w:qFormat/>
    <w:uiPriority w:val="0"/>
    <w:rPr>
      <w:b/>
      <w:bCs/>
      <w:kern w:val="0"/>
      <w:sz w:val="20"/>
      <w:szCs w:val="20"/>
    </w:rPr>
  </w:style>
  <w:style w:type="paragraph" w:styleId="19">
    <w:name w:val="Body Text First Indent"/>
    <w:basedOn w:val="9"/>
    <w:unhideWhenUsed/>
    <w:qFormat/>
    <w:uiPriority w:val="99"/>
    <w:pPr>
      <w:ind w:firstLine="420" w:firstLineChars="100"/>
    </w:pPr>
    <w:rPr>
      <w:rFonts w:ascii="等线" w:hAnsi="等线" w:eastAsia="等线"/>
      <w:szCs w:val="2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Hyperlink"/>
    <w:qFormat/>
    <w:uiPriority w:val="99"/>
    <w:rPr>
      <w:color w:val="0000FF"/>
      <w:u w:val="single"/>
    </w:rPr>
  </w:style>
  <w:style w:type="character" w:styleId="25">
    <w:name w:val="annotation reference"/>
    <w:qFormat/>
    <w:uiPriority w:val="0"/>
    <w:rPr>
      <w:sz w:val="21"/>
      <w:szCs w:val="21"/>
    </w:rPr>
  </w:style>
  <w:style w:type="paragraph" w:customStyle="1" w:styleId="26">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
    <w:name w:val="Document Map"/>
    <w:basedOn w:val="1"/>
    <w:link w:val="58"/>
    <w:qFormat/>
    <w:uiPriority w:val="0"/>
    <w:rPr>
      <w:rFonts w:ascii="宋体"/>
      <w:sz w:val="18"/>
      <w:szCs w:val="18"/>
    </w:rPr>
  </w:style>
  <w:style w:type="paragraph" w:customStyle="1" w:styleId="28">
    <w:name w:val="图例"/>
    <w:basedOn w:val="1"/>
    <w:qFormat/>
    <w:uiPriority w:val="0"/>
    <w:pPr>
      <w:spacing w:line="360" w:lineRule="auto"/>
      <w:jc w:val="center"/>
    </w:pPr>
    <w:rPr>
      <w:rFonts w:eastAsia="仿宋_GB2312"/>
      <w:b/>
      <w:sz w:val="24"/>
    </w:rPr>
  </w:style>
  <w:style w:type="paragraph" w:customStyle="1" w:styleId="29">
    <w:name w:val="BodyText"/>
    <w:basedOn w:val="1"/>
    <w:qFormat/>
    <w:uiPriority w:val="0"/>
    <w:pPr>
      <w:spacing w:line="320" w:lineRule="exact"/>
      <w:jc w:val="center"/>
      <w:textAlignment w:val="baseline"/>
    </w:pPr>
    <w:rPr>
      <w:sz w:val="28"/>
      <w:szCs w:val="24"/>
    </w:rPr>
  </w:style>
  <w:style w:type="paragraph" w:customStyle="1" w:styleId="30">
    <w:name w:val="文档正文"/>
    <w:basedOn w:val="1"/>
    <w:qFormat/>
    <w:uiPriority w:val="0"/>
    <w:pPr>
      <w:adjustRightInd w:val="0"/>
      <w:spacing w:line="480" w:lineRule="atLeast"/>
      <w:textAlignment w:val="baseline"/>
    </w:pPr>
    <w:rPr>
      <w:rFonts w:ascii="Arial" w:hAnsi="Arial"/>
      <w:kern w:val="0"/>
      <w:szCs w:val="22"/>
    </w:rPr>
  </w:style>
  <w:style w:type="paragraph" w:customStyle="1" w:styleId="31">
    <w:name w:val="纯文本1"/>
    <w:basedOn w:val="1"/>
    <w:qFormat/>
    <w:uiPriority w:val="0"/>
    <w:pPr>
      <w:adjustRightInd w:val="0"/>
      <w:textAlignment w:val="baseline"/>
    </w:pPr>
    <w:rPr>
      <w:rFonts w:ascii="宋体" w:hAnsi="Courier New" w:eastAsia="楷体_GB2312"/>
      <w:sz w:val="26"/>
    </w:rPr>
  </w:style>
  <w:style w:type="paragraph" w:customStyle="1" w:styleId="32">
    <w:name w:val="列出段落2"/>
    <w:basedOn w:val="1"/>
    <w:qFormat/>
    <w:uiPriority w:val="0"/>
    <w:pPr>
      <w:ind w:firstLine="420" w:firstLineChars="200"/>
    </w:pPr>
    <w:rPr>
      <w:sz w:val="18"/>
      <w:szCs w:val="18"/>
    </w:rPr>
  </w:style>
  <w:style w:type="paragraph" w:customStyle="1" w:styleId="33">
    <w:name w:val="6 正文"/>
    <w:basedOn w:val="1"/>
    <w:qFormat/>
    <w:uiPriority w:val="0"/>
    <w:pPr>
      <w:spacing w:line="360" w:lineRule="auto"/>
      <w:ind w:firstLine="463" w:firstLineChars="200"/>
    </w:pPr>
    <w:rPr>
      <w:rFonts w:ascii="Calibri" w:hAnsi="Arial" w:eastAsia="Calibri"/>
      <w:kern w:val="0"/>
      <w:sz w:val="28"/>
      <w:szCs w:val="24"/>
    </w:rPr>
  </w:style>
  <w:style w:type="paragraph" w:customStyle="1" w:styleId="34">
    <w:name w:val="列出段落21"/>
    <w:basedOn w:val="1"/>
    <w:qFormat/>
    <w:uiPriority w:val="0"/>
    <w:pPr>
      <w:ind w:firstLine="420" w:firstLineChars="200"/>
    </w:pPr>
    <w:rPr>
      <w:sz w:val="18"/>
      <w:szCs w:val="18"/>
    </w:rPr>
  </w:style>
  <w:style w:type="paragraph" w:customStyle="1" w:styleId="35">
    <w:name w:val="样式 首行缩进:  2 字符"/>
    <w:basedOn w:val="1"/>
    <w:qFormat/>
    <w:uiPriority w:val="0"/>
    <w:pPr>
      <w:ind w:firstLine="420" w:firstLineChars="200"/>
    </w:pPr>
    <w:rPr>
      <w:rFonts w:cs="宋体"/>
    </w:rPr>
  </w:style>
  <w:style w:type="paragraph" w:customStyle="1" w:styleId="36">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cs="Arial Unicode MS"/>
      <w:kern w:val="0"/>
      <w:sz w:val="24"/>
      <w:szCs w:val="24"/>
    </w:rPr>
  </w:style>
  <w:style w:type="paragraph" w:customStyle="1" w:styleId="37">
    <w:name w:val="09正文_wh"/>
    <w:qFormat/>
    <w:uiPriority w:val="0"/>
    <w:pPr>
      <w:spacing w:line="300" w:lineRule="auto"/>
      <w:ind w:firstLine="200" w:firstLineChars="200"/>
      <w:jc w:val="both"/>
    </w:pPr>
    <w:rPr>
      <w:rFonts w:ascii="Calibri" w:hAnsi="Calibri" w:eastAsia="宋体" w:cs="Times New Roman"/>
      <w:kern w:val="2"/>
      <w:sz w:val="28"/>
      <w:szCs w:val="24"/>
      <w:lang w:val="en-US" w:eastAsia="zh-CN" w:bidi="ar-SA"/>
    </w:rPr>
  </w:style>
  <w:style w:type="paragraph" w:customStyle="1" w:styleId="38">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39">
    <w:name w:val="正文首行缩进两字符"/>
    <w:basedOn w:val="1"/>
    <w:qFormat/>
    <w:uiPriority w:val="0"/>
    <w:pPr>
      <w:spacing w:line="360" w:lineRule="auto"/>
      <w:ind w:firstLine="200" w:firstLineChars="200"/>
    </w:pPr>
  </w:style>
  <w:style w:type="paragraph" w:customStyle="1" w:styleId="40">
    <w:name w:val="annotation subject"/>
    <w:basedOn w:val="7"/>
    <w:next w:val="7"/>
    <w:link w:val="75"/>
    <w:qFormat/>
    <w:uiPriority w:val="0"/>
  </w:style>
  <w:style w:type="paragraph" w:customStyle="1" w:styleId="41">
    <w:name w:val="列出段落1"/>
    <w:basedOn w:val="1"/>
    <w:qFormat/>
    <w:uiPriority w:val="0"/>
    <w:pPr>
      <w:ind w:firstLine="420" w:firstLineChars="200"/>
    </w:pPr>
    <w:rPr>
      <w:rFonts w:ascii="Calibri" w:hAnsi="Calibri" w:cs="黑体"/>
      <w:szCs w:val="22"/>
    </w:rPr>
  </w:style>
  <w:style w:type="paragraph" w:customStyle="1" w:styleId="42">
    <w:name w:val="美年大健康正文"/>
    <w:basedOn w:val="1"/>
    <w:qFormat/>
    <w:uiPriority w:val="0"/>
    <w:pPr>
      <w:spacing w:line="600" w:lineRule="exact"/>
      <w:ind w:firstLine="640" w:firstLineChars="200"/>
    </w:pPr>
  </w:style>
  <w:style w:type="paragraph" w:customStyle="1" w:styleId="43">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Body Text1"/>
    <w:basedOn w:val="1"/>
    <w:qFormat/>
    <w:uiPriority w:val="0"/>
    <w:pPr>
      <w:spacing w:after="120"/>
    </w:pPr>
  </w:style>
  <w:style w:type="paragraph" w:customStyle="1" w:styleId="45">
    <w:name w:val="美年表格文字-居中"/>
    <w:basedOn w:val="42"/>
    <w:qFormat/>
    <w:uiPriority w:val="0"/>
    <w:pPr>
      <w:snapToGrid w:val="0"/>
      <w:spacing w:line="340" w:lineRule="exact"/>
      <w:ind w:firstLine="0" w:firstLineChars="0"/>
      <w:jc w:val="center"/>
    </w:pPr>
  </w:style>
  <w:style w:type="paragraph" w:customStyle="1" w:styleId="46">
    <w:name w:val="Normal Indent"/>
    <w:basedOn w:val="1"/>
    <w:qFormat/>
    <w:uiPriority w:val="0"/>
    <w:pPr>
      <w:ind w:firstLine="420"/>
    </w:pPr>
  </w:style>
  <w:style w:type="paragraph" w:customStyle="1" w:styleId="47">
    <w:name w:val="Plain Text"/>
    <w:basedOn w:val="1"/>
    <w:qFormat/>
    <w:uiPriority w:val="0"/>
    <w:rPr>
      <w:rFonts w:ascii="宋体" w:hAnsi="Courier New"/>
    </w:rPr>
  </w:style>
  <w:style w:type="paragraph" w:customStyle="1" w:styleId="48">
    <w:name w:val="_Style 1"/>
    <w:basedOn w:val="1"/>
    <w:qFormat/>
    <w:uiPriority w:val="0"/>
    <w:pPr>
      <w:ind w:firstLine="420" w:firstLineChars="200"/>
    </w:pPr>
    <w:rPr>
      <w:sz w:val="18"/>
      <w:szCs w:val="18"/>
    </w:rPr>
  </w:style>
  <w:style w:type="paragraph" w:customStyle="1" w:styleId="49">
    <w:name w:val="Body Text First Indent 2"/>
    <w:basedOn w:val="50"/>
    <w:next w:val="1"/>
    <w:qFormat/>
    <w:uiPriority w:val="0"/>
    <w:pPr>
      <w:ind w:left="200" w:leftChars="200" w:firstLine="420" w:firstLineChars="200"/>
    </w:pPr>
    <w:rPr>
      <w:szCs w:val="24"/>
    </w:rPr>
  </w:style>
  <w:style w:type="paragraph" w:customStyle="1" w:styleId="50">
    <w:name w:val="Body Text Indent"/>
    <w:basedOn w:val="1"/>
    <w:link w:val="67"/>
    <w:qFormat/>
    <w:uiPriority w:val="0"/>
    <w:pPr>
      <w:spacing w:after="120" w:afterLines="0"/>
      <w:ind w:left="420"/>
    </w:pPr>
    <w:rPr>
      <w:rFonts w:ascii="Times New Roman" w:hAnsi="Times New Roman"/>
    </w:rPr>
  </w:style>
  <w:style w:type="paragraph" w:customStyle="1" w:styleId="51">
    <w:name w:val="常用样式（方正仿宋简）"/>
    <w:basedOn w:val="1"/>
    <w:qFormat/>
    <w:uiPriority w:val="0"/>
    <w:pPr>
      <w:spacing w:line="560" w:lineRule="exact"/>
      <w:ind w:firstLine="640" w:firstLineChars="200"/>
    </w:pPr>
    <w:rPr>
      <w:rFonts w:eastAsia="方正仿宋简体"/>
      <w:sz w:val="32"/>
    </w:rPr>
  </w:style>
  <w:style w:type="paragraph" w:customStyle="1" w:styleId="52">
    <w:name w:val="_Style 51"/>
    <w:unhideWhenUsed/>
    <w:qFormat/>
    <w:uiPriority w:val="99"/>
    <w:rPr>
      <w:rFonts w:ascii="Calibri" w:hAnsi="Calibri" w:eastAsia="宋体" w:cs="Times New Roman"/>
      <w:kern w:val="2"/>
      <w:sz w:val="21"/>
      <w:lang w:val="en-US" w:eastAsia="zh-CN" w:bidi="ar-SA"/>
    </w:rPr>
  </w:style>
  <w:style w:type="paragraph" w:customStyle="1" w:styleId="53">
    <w:name w:val="BodyText3"/>
    <w:basedOn w:val="1"/>
    <w:unhideWhenUsed/>
    <w:qFormat/>
    <w:uiPriority w:val="0"/>
    <w:pPr>
      <w:jc w:val="center"/>
      <w:textAlignment w:val="baseline"/>
    </w:pPr>
    <w:rPr>
      <w:rFonts w:hAnsi="Symbol"/>
      <w:sz w:val="10"/>
      <w:szCs w:val="24"/>
    </w:rPr>
  </w:style>
  <w:style w:type="paragraph" w:customStyle="1" w:styleId="54">
    <w:name w:val="正文 A"/>
    <w:qFormat/>
    <w:uiPriority w:val="0"/>
    <w:pPr>
      <w:widowControl w:val="0"/>
      <w:jc w:val="both"/>
    </w:pPr>
    <w:rPr>
      <w:rFonts w:ascii="宋体" w:hAnsi="宋体" w:eastAsia="宋体" w:cs="宋体"/>
      <w:color w:val="000000"/>
      <w:sz w:val="34"/>
      <w:szCs w:val="34"/>
      <w:u w:val="none" w:color="000000"/>
      <w:lang w:val="en-US" w:eastAsia="zh-CN" w:bidi="ar-SA"/>
    </w:rPr>
  </w:style>
  <w:style w:type="paragraph" w:styleId="55">
    <w:name w:val="Quote"/>
    <w:basedOn w:val="1"/>
    <w:next w:val="1"/>
    <w:qFormat/>
    <w:uiPriority w:val="0"/>
    <w:pPr>
      <w:wordWrap w:val="0"/>
      <w:spacing w:before="200" w:after="160"/>
      <w:ind w:left="864" w:right="864"/>
      <w:jc w:val="center"/>
    </w:pPr>
    <w:rPr>
      <w:rFonts w:ascii="Times New Roman"/>
      <w:i/>
      <w:sz w:val="21"/>
    </w:rPr>
  </w:style>
  <w:style w:type="character" w:customStyle="1" w:styleId="56">
    <w:name w:val="标题 1 字符"/>
    <w:link w:val="2"/>
    <w:qFormat/>
    <w:uiPriority w:val="0"/>
    <w:rPr>
      <w:rFonts w:ascii="Times New Roman" w:hAnsi="Times New Roman" w:eastAsia="宋体" w:cs="Times New Roman"/>
      <w:b/>
      <w:kern w:val="44"/>
      <w:sz w:val="44"/>
    </w:rPr>
  </w:style>
  <w:style w:type="character" w:customStyle="1" w:styleId="57">
    <w:name w:val="font21"/>
    <w:qFormat/>
    <w:uiPriority w:val="0"/>
    <w:rPr>
      <w:rFonts w:hint="eastAsia" w:ascii="宋体" w:hAnsi="宋体" w:eastAsia="宋体" w:cs="宋体"/>
      <w:color w:val="000000"/>
      <w:sz w:val="18"/>
      <w:szCs w:val="18"/>
      <w:u w:val="none"/>
      <w:vertAlign w:val="superscript"/>
    </w:rPr>
  </w:style>
  <w:style w:type="character" w:customStyle="1" w:styleId="58">
    <w:name w:val="文档结构图 Char"/>
    <w:link w:val="27"/>
    <w:qFormat/>
    <w:uiPriority w:val="0"/>
    <w:rPr>
      <w:rFonts w:ascii="宋体"/>
      <w:kern w:val="2"/>
      <w:sz w:val="18"/>
      <w:szCs w:val="18"/>
    </w:rPr>
  </w:style>
  <w:style w:type="character" w:customStyle="1" w:styleId="59">
    <w:name w:val="font41"/>
    <w:basedOn w:val="22"/>
    <w:qFormat/>
    <w:uiPriority w:val="0"/>
    <w:rPr>
      <w:rFonts w:hint="eastAsia" w:ascii="仿宋" w:hAnsi="仿宋" w:eastAsia="仿宋" w:cs="仿宋"/>
      <w:color w:val="000000"/>
      <w:sz w:val="21"/>
      <w:szCs w:val="21"/>
      <w:u w:val="none"/>
      <w:vertAlign w:val="superscript"/>
    </w:rPr>
  </w:style>
  <w:style w:type="character" w:customStyle="1" w:styleId="60">
    <w:name w:val="bjh-p"/>
    <w:qFormat/>
    <w:uiPriority w:val="0"/>
  </w:style>
  <w:style w:type="character" w:customStyle="1" w:styleId="61">
    <w:name w:val="font31"/>
    <w:qFormat/>
    <w:uiPriority w:val="0"/>
    <w:rPr>
      <w:rFonts w:hint="default" w:ascii="仿宋_GB2312" w:eastAsia="仿宋_GB2312" w:cs="仿宋_GB2312"/>
      <w:color w:val="000000"/>
      <w:sz w:val="20"/>
      <w:szCs w:val="20"/>
      <w:u w:val="none"/>
    </w:rPr>
  </w:style>
  <w:style w:type="character" w:customStyle="1" w:styleId="62">
    <w:name w:val="页码1"/>
    <w:qFormat/>
    <w:uiPriority w:val="0"/>
  </w:style>
  <w:style w:type="character" w:customStyle="1" w:styleId="63">
    <w:name w:val="批注文字 字符"/>
    <w:link w:val="7"/>
    <w:qFormat/>
    <w:uiPriority w:val="0"/>
    <w:rPr>
      <w:kern w:val="2"/>
      <w:sz w:val="21"/>
      <w:szCs w:val="24"/>
    </w:rPr>
  </w:style>
  <w:style w:type="character" w:customStyle="1" w:styleId="64">
    <w:name w:val="批注主题 字符"/>
    <w:link w:val="18"/>
    <w:qFormat/>
    <w:uiPriority w:val="0"/>
    <w:rPr>
      <w:b/>
      <w:bCs/>
    </w:rPr>
  </w:style>
  <w:style w:type="character" w:customStyle="1" w:styleId="65">
    <w:name w:val="页脚 字符"/>
    <w:link w:val="13"/>
    <w:qFormat/>
    <w:uiPriority w:val="0"/>
    <w:rPr>
      <w:rFonts w:ascii="Times New Roman" w:hAnsi="Times New Roman" w:eastAsia="宋体" w:cs="Times New Roman"/>
      <w:kern w:val="2"/>
      <w:sz w:val="18"/>
    </w:rPr>
  </w:style>
  <w:style w:type="character" w:customStyle="1" w:styleId="66">
    <w:name w:val="font01"/>
    <w:qFormat/>
    <w:uiPriority w:val="0"/>
    <w:rPr>
      <w:rFonts w:hint="eastAsia" w:ascii="宋体" w:hAnsi="宋体" w:eastAsia="宋体" w:cs="宋体"/>
      <w:color w:val="000000"/>
      <w:sz w:val="24"/>
      <w:szCs w:val="24"/>
      <w:u w:val="none"/>
    </w:rPr>
  </w:style>
  <w:style w:type="character" w:customStyle="1" w:styleId="67">
    <w:name w:val="正文文本缩进 Char"/>
    <w:link w:val="50"/>
    <w:qFormat/>
    <w:uiPriority w:val="0"/>
    <w:rPr>
      <w:rFonts w:ascii="Times New Roman" w:hAnsi="Times New Roman" w:eastAsia="宋体" w:cs="Times New Roman"/>
      <w:kern w:val="2"/>
      <w:sz w:val="21"/>
    </w:rPr>
  </w:style>
  <w:style w:type="character" w:customStyle="1" w:styleId="68">
    <w:name w:val="正文文本 字符"/>
    <w:link w:val="9"/>
    <w:qFormat/>
    <w:uiPriority w:val="0"/>
    <w:rPr>
      <w:rFonts w:ascii="Times New Roman" w:hAnsi="Times New Roman" w:eastAsia="宋体" w:cs="Times New Roman"/>
      <w:kern w:val="2"/>
      <w:sz w:val="21"/>
    </w:rPr>
  </w:style>
  <w:style w:type="character" w:customStyle="1" w:styleId="69">
    <w:name w:val="页码2"/>
    <w:qFormat/>
    <w:uiPriority w:val="0"/>
    <w:rPr>
      <w:rFonts w:cs="Times New Roman"/>
    </w:rPr>
  </w:style>
  <w:style w:type="character" w:customStyle="1" w:styleId="70">
    <w:name w:val="批注框文本 字符"/>
    <w:link w:val="12"/>
    <w:qFormat/>
    <w:uiPriority w:val="0"/>
    <w:rPr>
      <w:kern w:val="2"/>
      <w:sz w:val="18"/>
      <w:szCs w:val="18"/>
    </w:rPr>
  </w:style>
  <w:style w:type="character" w:customStyle="1" w:styleId="71">
    <w:name w:val="无"/>
    <w:qFormat/>
    <w:uiPriority w:val="0"/>
  </w:style>
  <w:style w:type="character" w:customStyle="1" w:styleId="72">
    <w:name w:val="annotation reference"/>
    <w:qFormat/>
    <w:uiPriority w:val="0"/>
    <w:rPr>
      <w:sz w:val="21"/>
      <w:szCs w:val="21"/>
    </w:rPr>
  </w:style>
  <w:style w:type="character" w:customStyle="1" w:styleId="73">
    <w:name w:val="文档结构图 字符"/>
    <w:link w:val="5"/>
    <w:qFormat/>
    <w:uiPriority w:val="0"/>
    <w:rPr>
      <w:rFonts w:ascii="宋体"/>
      <w:kern w:val="2"/>
      <w:sz w:val="18"/>
      <w:szCs w:val="18"/>
    </w:rPr>
  </w:style>
  <w:style w:type="character" w:customStyle="1" w:styleId="74">
    <w:name w:val="font11"/>
    <w:qFormat/>
    <w:uiPriority w:val="0"/>
    <w:rPr>
      <w:rFonts w:hint="default" w:ascii="仿宋_GB2312" w:eastAsia="仿宋_GB2312" w:cs="仿宋_GB2312"/>
      <w:color w:val="000000"/>
      <w:sz w:val="20"/>
      <w:szCs w:val="20"/>
      <w:u w:val="none"/>
      <w:vertAlign w:val="superscript"/>
    </w:rPr>
  </w:style>
  <w:style w:type="character" w:customStyle="1" w:styleId="75">
    <w:name w:val="批注主题 Char"/>
    <w:link w:val="40"/>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37</Pages>
  <Words>2705</Words>
  <Characters>15422</Characters>
  <Lines>128</Lines>
  <Paragraphs>36</Paragraphs>
  <TotalTime>54</TotalTime>
  <ScaleCrop>false</ScaleCrop>
  <LinksUpToDate>false</LinksUpToDate>
  <CharactersWithSpaces>18091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2019-11-26T19:11:00Z</dcterms:created>
  <dc:creator>Administrator</dc:creator>
  <cp:lastModifiedBy>lenovo</cp:lastModifiedBy>
  <cp:lastPrinted>2024-10-30T02:47:00Z</cp:lastPrinted>
  <dcterms:modified xsi:type="dcterms:W3CDTF">2024-10-30T04:01:13Z</dcterms:modified>
  <dc:title>user</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08C9EAA59A434348972D5C0F351C3706_13</vt:lpwstr>
  </property>
</Properties>
</file>